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0"/>
        </w:rPr>
      </w:pPr>
    </w:p>
    <w:p>
      <w:pPr>
        <w:pStyle w:val="8"/>
        <w:rPr>
          <w:rFonts w:asciiTheme="minorEastAsia" w:hAnsiTheme="minorEastAsia" w:eastAsiaTheme="minorEastAsia"/>
          <w:sz w:val="20"/>
        </w:rPr>
      </w:pPr>
    </w:p>
    <w:p>
      <w:pPr>
        <w:pStyle w:val="8"/>
        <w:rPr>
          <w:rFonts w:asciiTheme="minorEastAsia" w:hAnsiTheme="minorEastAsia" w:eastAsiaTheme="minorEastAsia"/>
          <w:sz w:val="20"/>
        </w:rPr>
      </w:pPr>
    </w:p>
    <w:p>
      <w:pPr>
        <w:pStyle w:val="8"/>
        <w:rPr>
          <w:rFonts w:asciiTheme="minorEastAsia" w:hAnsiTheme="minorEastAsia" w:eastAsiaTheme="minorEastAsia"/>
          <w:sz w:val="20"/>
        </w:rPr>
      </w:pPr>
    </w:p>
    <w:p>
      <w:pPr>
        <w:pStyle w:val="8"/>
        <w:rPr>
          <w:rFonts w:asciiTheme="minorEastAsia" w:hAnsiTheme="minorEastAsia" w:eastAsiaTheme="minorEastAsia"/>
          <w:b/>
          <w:sz w:val="52"/>
        </w:rPr>
      </w:pPr>
    </w:p>
    <w:p>
      <w:pPr>
        <w:pStyle w:val="8"/>
        <w:spacing w:before="6"/>
        <w:rPr>
          <w:rFonts w:asciiTheme="minorEastAsia" w:hAnsiTheme="minorEastAsia" w:eastAsiaTheme="minorEastAsia"/>
          <w:b/>
          <w:sz w:val="40"/>
        </w:rPr>
      </w:pPr>
    </w:p>
    <w:p>
      <w:pPr>
        <w:widowControl/>
        <w:autoSpaceDE/>
        <w:autoSpaceDN/>
        <w:jc w:val="center"/>
        <w:rPr>
          <w:rStyle w:val="30"/>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u w:val="none"/>
          <w:lang w:val="en-US" w:eastAsia="zh-CN"/>
        </w:rPr>
        <w:t>太和县中医院</w:t>
      </w:r>
      <w:r>
        <w:rPr>
          <w:rFonts w:hint="eastAsia"/>
          <w:b/>
          <w:bCs/>
          <w:sz w:val="32"/>
          <w:szCs w:val="40"/>
          <w:lang w:val="en-US" w:eastAsia="zh-CN"/>
        </w:rPr>
        <w:t>污水处理检测站运营服务</w:t>
      </w:r>
      <w:r>
        <w:rPr>
          <w:rStyle w:val="30"/>
          <w:rFonts w:hint="eastAsia" w:asciiTheme="minorEastAsia" w:hAnsiTheme="minorEastAsia" w:eastAsiaTheme="minorEastAsia"/>
          <w:b/>
          <w:sz w:val="32"/>
          <w:szCs w:val="32"/>
        </w:rPr>
        <w:t>项目</w:t>
      </w:r>
      <w:r>
        <w:rPr>
          <w:rStyle w:val="30"/>
          <w:rFonts w:hint="eastAsia" w:asciiTheme="minorEastAsia" w:hAnsiTheme="minorEastAsia" w:eastAsiaTheme="minorEastAsia"/>
          <w:b/>
          <w:sz w:val="32"/>
          <w:szCs w:val="32"/>
          <w:lang w:val="en-US" w:eastAsia="zh-CN"/>
        </w:rPr>
        <w:t>(二次）</w:t>
      </w:r>
    </w:p>
    <w:p>
      <w:pPr>
        <w:spacing w:line="360" w:lineRule="auto"/>
        <w:jc w:val="center"/>
        <w:rPr>
          <w:rFonts w:asciiTheme="minorEastAsia" w:hAnsiTheme="minorEastAsia" w:eastAsiaTheme="minorEastAsia"/>
          <w:b/>
          <w:sz w:val="32"/>
          <w:szCs w:val="32"/>
        </w:rPr>
      </w:pPr>
    </w:p>
    <w:p>
      <w:pPr>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竞争性谈判文件</w:t>
      </w:r>
    </w:p>
    <w:p>
      <w:pPr>
        <w:jc w:val="center"/>
        <w:rPr>
          <w:rFonts w:asciiTheme="minorEastAsia" w:hAnsiTheme="minorEastAsia" w:eastAsiaTheme="minorEastAsia"/>
          <w:b/>
          <w:sz w:val="32"/>
          <w:szCs w:val="32"/>
        </w:rPr>
      </w:pPr>
    </w:p>
    <w:p>
      <w:pPr>
        <w:ind w:firstLine="2718" w:firstLineChars="846"/>
        <w:rPr>
          <w:rFonts w:asciiTheme="minorEastAsia" w:hAnsiTheme="minorEastAsia" w:eastAsiaTheme="minorEastAsia"/>
          <w:b/>
          <w:sz w:val="32"/>
          <w:szCs w:val="32"/>
        </w:rPr>
      </w:pPr>
    </w:p>
    <w:p>
      <w:pPr>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pStyle w:val="15"/>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hint="eastAsia" w:asciiTheme="minorEastAsia" w:hAnsiTheme="minorEastAsia" w:eastAsiaTheme="minorEastAsia"/>
          <w:b/>
          <w:sz w:val="32"/>
          <w:szCs w:val="32"/>
          <w:u w:val="single"/>
          <w:lang w:val="en-US" w:eastAsia="zh-CN"/>
        </w:rPr>
      </w:pPr>
      <w:r>
        <w:rPr>
          <w:rFonts w:hint="eastAsia" w:asciiTheme="minorEastAsia" w:hAnsiTheme="minorEastAsia" w:eastAsiaTheme="minorEastAsia"/>
          <w:b/>
          <w:sz w:val="32"/>
          <w:szCs w:val="32"/>
        </w:rPr>
        <w:t xml:space="preserve">       </w:t>
      </w:r>
      <w:r>
        <w:rPr>
          <w:rFonts w:hint="eastAsia" w:asciiTheme="minorEastAsia" w:hAnsiTheme="minorEastAsia" w:eastAsiaTheme="minorEastAsia"/>
          <w:b/>
          <w:sz w:val="32"/>
          <w:szCs w:val="32"/>
          <w:lang w:val="en-US" w:eastAsia="zh-CN"/>
        </w:rPr>
        <w:t xml:space="preserve"> </w:t>
      </w:r>
      <w:r>
        <w:rPr>
          <w:rFonts w:hint="eastAsia" w:asciiTheme="minorEastAsia" w:hAnsiTheme="minorEastAsia" w:eastAsiaTheme="minorEastAsia"/>
          <w:b/>
          <w:sz w:val="32"/>
          <w:szCs w:val="32"/>
        </w:rPr>
        <w:t xml:space="preserve"> 采 购 人： </w:t>
      </w:r>
      <w:r>
        <w:rPr>
          <w:rFonts w:hint="eastAsia" w:asciiTheme="minorEastAsia" w:hAnsiTheme="minorEastAsia" w:eastAsiaTheme="minorEastAsia"/>
          <w:b/>
          <w:sz w:val="32"/>
          <w:szCs w:val="32"/>
          <w:u w:val="single"/>
          <w:lang w:val="en-US" w:eastAsia="zh-CN"/>
        </w:rPr>
        <w:t>太和县中医院</w:t>
      </w:r>
    </w:p>
    <w:p>
      <w:pPr>
        <w:rPr>
          <w:rFonts w:hint="eastAsia" w:asciiTheme="minorEastAsia" w:hAnsiTheme="minorEastAsia" w:eastAsiaTheme="minorEastAsia"/>
          <w:b/>
          <w:sz w:val="32"/>
          <w:szCs w:val="32"/>
          <w:u w:val="single"/>
          <w:lang w:val="en-US" w:eastAsia="zh-CN"/>
        </w:rPr>
      </w:pPr>
    </w:p>
    <w:p>
      <w:pPr>
        <w:rPr>
          <w:rFonts w:hint="default" w:asciiTheme="minorEastAsia" w:hAnsiTheme="minorEastAsia" w:eastAsiaTheme="minorEastAsia"/>
          <w:b/>
          <w:sz w:val="32"/>
          <w:szCs w:val="32"/>
          <w:u w:val="single"/>
          <w:lang w:val="en-US" w:eastAsia="zh-CN"/>
        </w:rPr>
      </w:pPr>
      <w:r>
        <w:rPr>
          <w:rFonts w:hint="eastAsia" w:asciiTheme="minorEastAsia" w:hAnsiTheme="minorEastAsia" w:eastAsiaTheme="minorEastAsia"/>
          <w:b/>
          <w:sz w:val="32"/>
          <w:szCs w:val="32"/>
          <w:u w:val="none"/>
          <w:lang w:val="en-US" w:eastAsia="zh-CN"/>
        </w:rPr>
        <w:t xml:space="preserve">         代理机构：</w:t>
      </w:r>
      <w:r>
        <w:rPr>
          <w:rFonts w:hint="eastAsia" w:asciiTheme="minorEastAsia" w:hAnsiTheme="minorEastAsia" w:eastAsiaTheme="minorEastAsia"/>
          <w:b/>
          <w:sz w:val="32"/>
          <w:szCs w:val="32"/>
          <w:u w:val="single"/>
          <w:lang w:val="en-US" w:eastAsia="zh-CN"/>
        </w:rPr>
        <w:t>安徽金泉工程管理咨询有限公司</w:t>
      </w:r>
    </w:p>
    <w:p>
      <w:pPr>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permStart w:id="0"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w:t>
      </w:r>
      <w:r>
        <w:rPr>
          <w:rFonts w:hint="eastAsia" w:cs="Arial" w:asciiTheme="minorEastAsia" w:hAnsiTheme="minorEastAsia" w:eastAsiaTheme="minorEastAsia"/>
          <w:b/>
          <w:sz w:val="32"/>
          <w:szCs w:val="32"/>
          <w:lang w:val="en-US" w:eastAsia="zh-CN"/>
        </w:rPr>
        <w:t>1</w:t>
      </w:r>
      <w:permEnd w:id="0"/>
      <w:r>
        <w:rPr>
          <w:rFonts w:hint="eastAsia" w:cs="Arial" w:asciiTheme="minorEastAsia" w:hAnsiTheme="minorEastAsia" w:eastAsiaTheme="minorEastAsia"/>
          <w:b/>
          <w:sz w:val="32"/>
          <w:szCs w:val="32"/>
        </w:rPr>
        <w:t>年</w:t>
      </w:r>
      <w:permStart w:id="1" w:edGrp="everyone"/>
      <w:r>
        <w:rPr>
          <w:rFonts w:hint="eastAsia" w:cs="Arial" w:asciiTheme="minorEastAsia" w:hAnsiTheme="minorEastAsia" w:eastAsiaTheme="minorEastAsia"/>
          <w:b/>
          <w:sz w:val="32"/>
          <w:szCs w:val="32"/>
          <w:u w:val="single"/>
        </w:rPr>
        <w:t xml:space="preserve">  </w:t>
      </w:r>
      <w:r>
        <w:rPr>
          <w:rFonts w:hint="eastAsia" w:cs="Arial" w:asciiTheme="minorEastAsia" w:hAnsiTheme="minorEastAsia" w:eastAsiaTheme="minorEastAsia"/>
          <w:b/>
          <w:sz w:val="32"/>
          <w:szCs w:val="32"/>
          <w:u w:val="single"/>
          <w:lang w:val="en-US" w:eastAsia="zh-CN"/>
        </w:rPr>
        <w:t>4</w:t>
      </w:r>
      <w:r>
        <w:rPr>
          <w:rFonts w:hint="eastAsia" w:cs="Arial" w:asciiTheme="minorEastAsia" w:hAnsiTheme="minorEastAsia" w:eastAsiaTheme="minorEastAsia"/>
          <w:b/>
          <w:sz w:val="32"/>
          <w:szCs w:val="32"/>
          <w:u w:val="single"/>
        </w:rPr>
        <w:t xml:space="preserve">  </w:t>
      </w:r>
      <w:permEnd w:id="1"/>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jc w:val="center"/>
        <w:rPr>
          <w:rFonts w:asciiTheme="minorEastAsia" w:hAnsiTheme="minorEastAsia" w:eastAsiaTheme="minorEastAsia"/>
          <w:sz w:val="36"/>
        </w:rPr>
      </w:pPr>
    </w:p>
    <w:p>
      <w:pPr>
        <w:bidi w:val="0"/>
        <w:rPr>
          <w:rFonts w:ascii="宋体" w:hAnsi="宋体" w:eastAsia="宋体" w:cs="宋体"/>
          <w:kern w:val="0"/>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sectPr>
          <w:headerReference r:id="rId3" w:type="default"/>
          <w:headerReference r:id="rId4" w:type="even"/>
          <w:pgSz w:w="11910" w:h="16850"/>
          <w:pgMar w:top="1400" w:right="1140" w:bottom="280" w:left="1300" w:header="877" w:footer="720" w:gutter="0"/>
          <w:pgNumType w:fmt="decimal"/>
          <w:cols w:space="720" w:num="1"/>
        </w:sectPr>
      </w:pPr>
    </w:p>
    <w:p>
      <w:pPr>
        <w:tabs>
          <w:tab w:val="left" w:pos="563"/>
        </w:tabs>
        <w:spacing w:before="54"/>
        <w:ind w:right="153"/>
        <w:jc w:val="center"/>
        <w:rPr>
          <w:rFonts w:asciiTheme="minorEastAsia" w:hAnsiTheme="minorEastAsia" w:eastAsiaTheme="minorEastAsia"/>
          <w:b/>
          <w:sz w:val="28"/>
        </w:rPr>
      </w:pPr>
    </w:p>
    <w:p>
      <w:pPr>
        <w:tabs>
          <w:tab w:val="left" w:pos="563"/>
        </w:tabs>
        <w:spacing w:before="54"/>
        <w:ind w:right="153"/>
        <w:jc w:val="center"/>
        <w:rPr>
          <w:rFonts w:asciiTheme="minorEastAsia" w:hAnsiTheme="minorEastAsia" w:eastAsiaTheme="minorEastAsia"/>
          <w:b/>
          <w:sz w:val="28"/>
        </w:rPr>
      </w:pPr>
    </w:p>
    <w:p>
      <w:pPr>
        <w:tabs>
          <w:tab w:val="left" w:pos="563"/>
        </w:tabs>
        <w:spacing w:before="54"/>
        <w:ind w:right="153"/>
        <w:jc w:val="center"/>
        <w:rPr>
          <w:rFonts w:asciiTheme="minorEastAsia" w:hAnsiTheme="minorEastAsia" w:eastAsiaTheme="minorEastAsia"/>
          <w:b/>
          <w:sz w:val="32"/>
        </w:rPr>
      </w:pPr>
      <w:r>
        <w:rPr>
          <w:rFonts w:asciiTheme="minorEastAsia" w:hAnsiTheme="minorEastAsia" w:eastAsiaTheme="minorEastAsia"/>
          <w:b/>
          <w:sz w:val="32"/>
        </w:rPr>
        <w:t>目</w:t>
      </w:r>
      <w:r>
        <w:rPr>
          <w:rFonts w:asciiTheme="minorEastAsia" w:hAnsiTheme="minorEastAsia" w:eastAsiaTheme="minorEastAsia"/>
          <w:b/>
          <w:sz w:val="32"/>
        </w:rPr>
        <w:tab/>
      </w:r>
      <w:r>
        <w:rPr>
          <w:rFonts w:asciiTheme="minorEastAsia" w:hAnsiTheme="minorEastAsia" w:eastAsiaTheme="minorEastAsia"/>
          <w:b/>
          <w:sz w:val="32"/>
        </w:rPr>
        <w:t>录</w:t>
      </w:r>
    </w:p>
    <w:p>
      <w:pPr>
        <w:tabs>
          <w:tab w:val="left" w:pos="563"/>
        </w:tabs>
        <w:spacing w:before="54"/>
        <w:ind w:right="153"/>
        <w:jc w:val="center"/>
        <w:rPr>
          <w:rFonts w:asciiTheme="minorEastAsia" w:hAnsiTheme="minorEastAsia" w:eastAsiaTheme="minorEastAsia"/>
          <w:b/>
          <w:sz w:val="32"/>
        </w:rPr>
      </w:pPr>
    </w:p>
    <w:sdt>
      <w:sdtPr>
        <w:rPr>
          <w:rFonts w:asciiTheme="minorEastAsia" w:hAnsiTheme="minorEastAsia" w:eastAsiaTheme="minorEastAsia"/>
          <w:b w:val="0"/>
          <w:bCs w:val="0"/>
        </w:rPr>
        <w:id w:val="707538713"/>
        <w:docPartObj>
          <w:docPartGallery w:val="Table of Contents"/>
          <w:docPartUnique/>
        </w:docPartObj>
      </w:sdtPr>
      <w:sdtEndPr>
        <w:rPr>
          <w:rFonts w:asciiTheme="minorEastAsia" w:hAnsiTheme="minorEastAsia" w:eastAsiaTheme="minorEastAsia"/>
          <w:b w:val="0"/>
          <w:bCs w:val="0"/>
        </w:rPr>
      </w:sdtEndPr>
      <w:sdtContent>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rPr>
              <w:rFonts w:asciiTheme="minorEastAsia" w:hAnsiTheme="minorEastAsia" w:eastAsiaTheme="minorEastAsia"/>
            </w:rPr>
            <w:fldChar w:fldCharType="begin"/>
          </w:r>
          <w:r>
            <w:rPr>
              <w:rFonts w:asciiTheme="minorEastAsia" w:hAnsiTheme="minorEastAsia" w:eastAsiaTheme="minorEastAsia"/>
            </w:rPr>
            <w:instrText xml:space="preserve">TOC \o "1-1" \h \z \u </w:instrText>
          </w:r>
          <w:r>
            <w:rPr>
              <w:rFonts w:asciiTheme="minorEastAsia" w:hAnsiTheme="minorEastAsia" w:eastAsiaTheme="minorEastAsia"/>
            </w:rPr>
            <w:fldChar w:fldCharType="separate"/>
          </w:r>
          <w:r>
            <w:fldChar w:fldCharType="begin"/>
          </w:r>
          <w:r>
            <w:instrText xml:space="preserve"> HYPERLINK \l "_Toc38784779" </w:instrText>
          </w:r>
          <w:r>
            <w:fldChar w:fldCharType="separate"/>
          </w:r>
          <w:r>
            <w:rPr>
              <w:rStyle w:val="19"/>
              <w:rFonts w:hint="eastAsia" w:asciiTheme="minorEastAsia" w:hAnsiTheme="minorEastAsia" w:eastAsiaTheme="minorEastAsia"/>
              <w:sz w:val="24"/>
              <w:szCs w:val="24"/>
            </w:rPr>
            <w:t>第一章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竞争性谈判公告</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"_Toc38784780" </w:instrText>
          </w:r>
          <w:r>
            <w:fldChar w:fldCharType="separate"/>
          </w:r>
          <w:r>
            <w:rPr>
              <w:rStyle w:val="19"/>
              <w:rFonts w:hint="eastAsia" w:asciiTheme="minorEastAsia" w:hAnsiTheme="minorEastAsia" w:eastAsiaTheme="minorEastAsia"/>
              <w:sz w:val="24"/>
              <w:szCs w:val="24"/>
            </w:rPr>
            <w:t>第二章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供应商须知</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"_Toc38784781" </w:instrText>
          </w:r>
          <w:r>
            <w:fldChar w:fldCharType="separate"/>
          </w:r>
          <w:r>
            <w:rPr>
              <w:rStyle w:val="19"/>
              <w:rFonts w:hint="eastAsia" w:asciiTheme="minorEastAsia" w:hAnsiTheme="minorEastAsia" w:eastAsiaTheme="minorEastAsia"/>
              <w:sz w:val="24"/>
              <w:szCs w:val="24"/>
            </w:rPr>
            <w:t>第三章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采购需求</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"_Toc38784782" </w:instrText>
          </w:r>
          <w:r>
            <w:fldChar w:fldCharType="separate"/>
          </w:r>
          <w:r>
            <w:rPr>
              <w:rStyle w:val="19"/>
              <w:rFonts w:hint="eastAsia" w:asciiTheme="minorEastAsia" w:hAnsiTheme="minorEastAsia" w:eastAsiaTheme="minorEastAsia"/>
              <w:sz w:val="24"/>
              <w:szCs w:val="24"/>
            </w:rPr>
            <w:t>第四章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评审方法和标准</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"_Toc38784783" </w:instrText>
          </w:r>
          <w:r>
            <w:fldChar w:fldCharType="separate"/>
          </w:r>
          <w:r>
            <w:rPr>
              <w:rStyle w:val="19"/>
              <w:rFonts w:hint="eastAsia" w:asciiTheme="minorEastAsia" w:hAnsiTheme="minorEastAsia" w:eastAsiaTheme="minorEastAsia"/>
              <w:sz w:val="24"/>
              <w:szCs w:val="24"/>
            </w:rPr>
            <w:t>第五章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政府采购合同</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4"/>
              <w:szCs w:val="24"/>
              <w:lang w:val="en-US" w:bidi="ar-SA"/>
            </w:rPr>
          </w:pPr>
          <w:r>
            <w:fldChar w:fldCharType="begin"/>
          </w:r>
          <w:r>
            <w:instrText xml:space="preserve"> HYPERLINK \l "_Toc38784784" </w:instrText>
          </w:r>
          <w:r>
            <w:fldChar w:fldCharType="separate"/>
          </w:r>
          <w:r>
            <w:rPr>
              <w:rStyle w:val="19"/>
              <w:rFonts w:hint="eastAsia" w:asciiTheme="minorEastAsia" w:hAnsiTheme="minorEastAsia" w:eastAsiaTheme="minorEastAsia"/>
              <w:sz w:val="24"/>
              <w:szCs w:val="24"/>
            </w:rPr>
            <w:t>第六章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pStyle w:val="2"/>
            <w:tabs>
              <w:tab w:val="left" w:pos="1680"/>
              <w:tab w:val="right" w:leader="dot" w:pos="9460"/>
            </w:tabs>
            <w:rPr>
              <w:rFonts w:asciiTheme="minorEastAsia" w:hAnsiTheme="minorEastAsia" w:eastAsiaTheme="minorEastAsia" w:cstheme="minorBidi"/>
              <w:b w:val="0"/>
              <w:bCs w:val="0"/>
              <w:kern w:val="2"/>
              <w:sz w:val="21"/>
              <w:lang w:val="en-US" w:bidi="ar-SA"/>
            </w:rPr>
          </w:pPr>
          <w:r>
            <w:fldChar w:fldCharType="begin"/>
          </w:r>
          <w:r>
            <w:instrText xml:space="preserve"> HYPERLINK \l "_Toc38784789" </w:instrText>
          </w:r>
          <w:r>
            <w:fldChar w:fldCharType="separate"/>
          </w:r>
          <w:r>
            <w:rPr>
              <w:rStyle w:val="19"/>
              <w:rFonts w:hint="eastAsia" w:asciiTheme="minorEastAsia" w:hAnsiTheme="minorEastAsia" w:eastAsiaTheme="minorEastAsia"/>
              <w:sz w:val="24"/>
              <w:szCs w:val="24"/>
            </w:rPr>
            <w:t>第</w:t>
          </w:r>
          <w:r>
            <w:rPr>
              <w:rStyle w:val="19"/>
              <w:rFonts w:hint="eastAsia" w:asciiTheme="minorEastAsia" w:hAnsiTheme="minorEastAsia" w:eastAsiaTheme="minorEastAsia"/>
              <w:sz w:val="24"/>
              <w:szCs w:val="24"/>
              <w:lang w:val="en-US" w:eastAsia="zh-CN"/>
            </w:rPr>
            <w:t>七</w:t>
          </w:r>
          <w:r>
            <w:rPr>
              <w:rStyle w:val="19"/>
              <w:rFonts w:hint="eastAsia" w:asciiTheme="minorEastAsia" w:hAnsiTheme="minorEastAsia" w:eastAsiaTheme="minorEastAsia"/>
              <w:sz w:val="24"/>
              <w:szCs w:val="24"/>
            </w:rPr>
            <w:t>章</w:t>
          </w:r>
          <w:r>
            <w:rPr>
              <w:rFonts w:asciiTheme="minorEastAsia" w:hAnsiTheme="minorEastAsia" w:eastAsiaTheme="minorEastAsia" w:cstheme="minorBidi"/>
              <w:b w:val="0"/>
              <w:bCs w:val="0"/>
              <w:kern w:val="2"/>
              <w:sz w:val="24"/>
              <w:szCs w:val="24"/>
              <w:lang w:val="en-US" w:bidi="ar-SA"/>
            </w:rPr>
            <w:tab/>
          </w:r>
          <w:r>
            <w:rPr>
              <w:rStyle w:val="19"/>
              <w:rFonts w:hint="eastAsia" w:asciiTheme="minorEastAsia" w:hAnsiTheme="minorEastAsia" w:eastAsiaTheme="minorEastAsia"/>
              <w:sz w:val="24"/>
              <w:szCs w:val="24"/>
            </w:rPr>
            <w:t>政府采购供应商质疑函范本</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p>
        <w:p>
          <w:pPr>
            <w:rPr>
              <w:rFonts w:asciiTheme="minorEastAsia" w:hAnsiTheme="minorEastAsia" w:eastAsiaTheme="minorEastAsia"/>
            </w:rPr>
          </w:pPr>
          <w:r>
            <w:rPr>
              <w:rFonts w:asciiTheme="minorEastAsia" w:hAnsiTheme="minorEastAsia" w:eastAsiaTheme="minorEastAsia"/>
            </w:rPr>
            <w:fldChar w:fldCharType="end"/>
          </w:r>
        </w:p>
      </w:sdtContent>
    </w:sdt>
    <w:p>
      <w:pPr>
        <w:rPr>
          <w:rFonts w:asciiTheme="minorEastAsia" w:hAnsiTheme="minorEastAsia" w:eastAsiaTheme="minorEastAsia"/>
        </w:rPr>
      </w:pPr>
    </w:p>
    <w:p>
      <w:pPr>
        <w:bidi w:val="0"/>
        <w:rPr>
          <w:rFonts w:ascii="宋体" w:hAnsi="宋体" w:eastAsia="宋体" w:cs="宋体"/>
          <w:kern w:val="0"/>
          <w:sz w:val="22"/>
          <w:szCs w:val="22"/>
          <w:lang w:val="zh-CN" w:eastAsia="zh-CN" w:bidi="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bidi w:val="0"/>
        <w:rPr>
          <w:lang w:val="zh-CN" w:eastAsia="zh-CN"/>
        </w:rPr>
      </w:pPr>
    </w:p>
    <w:p>
      <w:pPr>
        <w:tabs>
          <w:tab w:val="center" w:pos="4735"/>
        </w:tabs>
        <w:bidi w:val="0"/>
        <w:jc w:val="left"/>
        <w:rPr>
          <w:lang w:val="zh-CN" w:eastAsia="zh-CN"/>
        </w:rPr>
        <w:sectPr>
          <w:footerReference r:id="rId5" w:type="default"/>
          <w:pgSz w:w="11910" w:h="16850"/>
          <w:pgMar w:top="1400" w:right="1140" w:bottom="280" w:left="1300" w:header="877" w:footer="0" w:gutter="0"/>
          <w:pgNumType w:fmt="decimal" w:start="1"/>
          <w:cols w:space="720" w:num="1"/>
        </w:sectPr>
      </w:pPr>
    </w:p>
    <w:p>
      <w:pPr>
        <w:pStyle w:val="3"/>
        <w:tabs>
          <w:tab w:val="left" w:pos="0"/>
        </w:tabs>
        <w:adjustRightInd w:val="0"/>
        <w:spacing w:before="0" w:line="360" w:lineRule="auto"/>
        <w:rPr>
          <w:rFonts w:asciiTheme="minorEastAsia" w:hAnsiTheme="minorEastAsia" w:eastAsiaTheme="minorEastAsia"/>
          <w:sz w:val="32"/>
          <w:szCs w:val="32"/>
        </w:rPr>
      </w:pPr>
      <w:bookmarkStart w:id="0" w:name="_Toc38784779"/>
      <w:r>
        <w:rPr>
          <w:rFonts w:asciiTheme="minorEastAsia" w:hAnsiTheme="minorEastAsia" w:eastAsiaTheme="minorEastAsia"/>
          <w:sz w:val="32"/>
          <w:szCs w:val="32"/>
        </w:rPr>
        <w:t>第一章</w:t>
      </w:r>
      <w:r>
        <w:rPr>
          <w:rFonts w:asciiTheme="minorEastAsia" w:hAnsiTheme="minorEastAsia" w:eastAsiaTheme="minorEastAsia"/>
          <w:sz w:val="32"/>
          <w:szCs w:val="32"/>
        </w:rPr>
        <w:tab/>
      </w:r>
      <w:r>
        <w:rPr>
          <w:rFonts w:hint="eastAsia" w:asciiTheme="minorEastAsia" w:hAnsiTheme="minorEastAsia" w:eastAsiaTheme="minorEastAsia"/>
          <w:sz w:val="32"/>
          <w:szCs w:val="32"/>
        </w:rPr>
        <w:t>竞争性谈判公告</w:t>
      </w:r>
      <w:bookmarkEnd w:id="0"/>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太和县中医院污水处理检测站运营服务</w:t>
      </w:r>
      <w:r>
        <w:rPr>
          <w:rFonts w:hint="eastAsia" w:asciiTheme="minorEastAsia" w:hAnsiTheme="minorEastAsia" w:eastAsiaTheme="minorEastAsia"/>
          <w:sz w:val="21"/>
          <w:szCs w:val="21"/>
        </w:rPr>
        <w:t>项目的潜在供应商应在</w:t>
      </w:r>
      <w:r>
        <w:rPr>
          <w:rFonts w:hint="eastAsia" w:asciiTheme="minorEastAsia" w:hAnsiTheme="minorEastAsia" w:eastAsiaTheme="minorEastAsia"/>
          <w:sz w:val="21"/>
          <w:szCs w:val="21"/>
          <w:lang w:val="en-US" w:eastAsia="zh-CN"/>
        </w:rPr>
        <w:t>太和县中医院官网(http://www.thzyy.com)</w:t>
      </w:r>
      <w:r>
        <w:rPr>
          <w:rFonts w:hint="eastAsia" w:asciiTheme="minorEastAsia" w:hAnsiTheme="minorEastAsia" w:eastAsiaTheme="minorEastAsia"/>
          <w:color w:val="000000"/>
          <w:sz w:val="21"/>
          <w:szCs w:val="21"/>
        </w:rPr>
        <w:t>网站</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sz w:val="21"/>
          <w:szCs w:val="21"/>
          <w:u w:val="single"/>
          <w:lang w:val="en-US" w:eastAsia="zh-CN"/>
        </w:rPr>
        <w:t>2021</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4</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8</w:t>
      </w:r>
      <w:r>
        <w:rPr>
          <w:rFonts w:hint="eastAsia" w:asciiTheme="minorEastAsia" w:hAnsiTheme="minorEastAsia" w:eastAsiaTheme="minorEastAsia"/>
          <w:bCs/>
          <w:sz w:val="21"/>
          <w:szCs w:val="21"/>
          <w:u w:val="single"/>
        </w:rPr>
        <w:t>日</w:t>
      </w:r>
      <w:r>
        <w:rPr>
          <w:rFonts w:hint="eastAsia" w:asciiTheme="minorEastAsia" w:hAnsiTheme="minorEastAsia" w:eastAsiaTheme="minorEastAsia"/>
          <w:bCs/>
          <w:sz w:val="21"/>
          <w:szCs w:val="21"/>
          <w:u w:val="single"/>
          <w:lang w:val="en-US" w:eastAsia="zh-CN"/>
        </w:rPr>
        <w:t>15</w:t>
      </w:r>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00</w:t>
      </w:r>
      <w:r>
        <w:rPr>
          <w:rFonts w:hint="eastAsia" w:asciiTheme="minorEastAsia" w:hAnsiTheme="minorEastAsia" w:eastAsiaTheme="minorEastAsia"/>
          <w:bCs/>
          <w:sz w:val="21"/>
          <w:szCs w:val="21"/>
          <w:u w:val="single"/>
        </w:rPr>
        <w:t>分</w:t>
      </w:r>
      <w:r>
        <w:rPr>
          <w:rFonts w:hint="eastAsia" w:asciiTheme="minorEastAsia" w:hAnsiTheme="minorEastAsia" w:eastAsiaTheme="minorEastAsia"/>
          <w:bCs/>
          <w:sz w:val="21"/>
          <w:szCs w:val="21"/>
        </w:rPr>
        <w:t>（北京时间）前提交响应文件</w:t>
      </w:r>
      <w:r>
        <w:rPr>
          <w:rFonts w:hint="eastAsia"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p>
    <w:p>
      <w:pPr>
        <w:pStyle w:val="4"/>
        <w:keepNext/>
        <w:keepLines/>
        <w:autoSpaceDE/>
        <w:autoSpaceDN/>
        <w:spacing w:before="260" w:after="260" w:line="360" w:lineRule="auto"/>
        <w:ind w:left="0" w:right="0"/>
        <w:jc w:val="both"/>
        <w:rPr>
          <w:rFonts w:asciiTheme="minorEastAsia" w:hAnsiTheme="minorEastAsia" w:eastAsiaTheme="minorEastAsia"/>
          <w:sz w:val="21"/>
          <w:szCs w:val="21"/>
        </w:rPr>
      </w:pPr>
      <w:bookmarkStart w:id="1" w:name="_Toc35393629"/>
      <w:bookmarkStart w:id="2" w:name="_Toc28359089"/>
      <w:bookmarkStart w:id="3" w:name="_Toc28359012"/>
      <w:bookmarkStart w:id="4" w:name="_Toc35393798"/>
      <w:r>
        <w:rPr>
          <w:rFonts w:hint="eastAsia" w:asciiTheme="minorEastAsia" w:hAnsiTheme="minorEastAsia" w:eastAsiaTheme="minorEastAsia"/>
          <w:b/>
          <w:i w:val="0"/>
          <w:kern w:val="2"/>
          <w:sz w:val="21"/>
          <w:szCs w:val="21"/>
          <w:lang w:val="en-US" w:bidi="ar-SA"/>
        </w:rPr>
        <w:t>一、项目基本情况</w:t>
      </w:r>
      <w:bookmarkEnd w:id="1"/>
      <w:bookmarkEnd w:id="2"/>
      <w:bookmarkEnd w:id="3"/>
      <w:bookmarkEnd w:id="4"/>
    </w:p>
    <w:p>
      <w:pPr>
        <w:spacing w:line="360" w:lineRule="auto"/>
        <w:ind w:firstLine="420"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sz w:val="21"/>
          <w:szCs w:val="21"/>
        </w:rPr>
        <w:t>项目名称：</w:t>
      </w:r>
      <w:r>
        <w:rPr>
          <w:rFonts w:hint="eastAsia" w:asciiTheme="minorEastAsia" w:hAnsiTheme="minorEastAsia" w:eastAsiaTheme="minorEastAsia"/>
          <w:sz w:val="21"/>
          <w:szCs w:val="21"/>
          <w:lang w:val="en-US" w:eastAsia="zh-CN"/>
        </w:rPr>
        <w:t>太和县中医院污水处理检测站运营服务</w:t>
      </w:r>
      <w:r>
        <w:rPr>
          <w:rFonts w:hint="eastAsia" w:asciiTheme="minorEastAsia" w:hAnsiTheme="minorEastAsia" w:eastAsiaTheme="minorEastAsia"/>
          <w:sz w:val="21"/>
          <w:szCs w:val="21"/>
        </w:rPr>
        <w:t>项目</w:t>
      </w:r>
      <w:r>
        <w:rPr>
          <w:rFonts w:hint="eastAsia" w:asciiTheme="minorEastAsia" w:hAnsiTheme="minorEastAsia" w:eastAsiaTheme="minorEastAsia"/>
          <w:sz w:val="21"/>
          <w:szCs w:val="21"/>
          <w:lang w:eastAsia="zh-CN"/>
        </w:rPr>
        <w:t>（二次）</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采购方式：竞争性谈判</w:t>
      </w:r>
    </w:p>
    <w:p>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预算金额：</w:t>
      </w:r>
      <w:r>
        <w:rPr>
          <w:rFonts w:hint="eastAsia" w:asciiTheme="minorEastAsia" w:hAnsiTheme="minorEastAsia" w:eastAsiaTheme="minorEastAsia"/>
          <w:sz w:val="21"/>
          <w:szCs w:val="21"/>
          <w:lang w:val="en-US" w:eastAsia="zh-CN"/>
        </w:rPr>
        <w:t>3年39万元</w:t>
      </w:r>
    </w:p>
    <w:p>
      <w:pPr>
        <w:spacing w:line="360" w:lineRule="auto"/>
        <w:ind w:firstLine="420" w:firstLineChars="200"/>
        <w:rPr>
          <w:rFonts w:hint="default" w:asciiTheme="minorEastAsia" w:hAnsiTheme="minorEastAsia" w:eastAsiaTheme="minorEastAsia"/>
          <w:sz w:val="21"/>
          <w:szCs w:val="21"/>
          <w:lang w:val="en-US"/>
        </w:rPr>
      </w:pPr>
      <w:r>
        <w:rPr>
          <w:rFonts w:hint="eastAsia" w:asciiTheme="minorEastAsia" w:hAnsiTheme="minorEastAsia" w:eastAsiaTheme="minorEastAsia"/>
          <w:sz w:val="21"/>
          <w:szCs w:val="21"/>
        </w:rPr>
        <w:t>最高限价：</w:t>
      </w:r>
      <w:r>
        <w:rPr>
          <w:rFonts w:hint="eastAsia" w:asciiTheme="minorEastAsia" w:hAnsiTheme="minorEastAsia" w:eastAsiaTheme="minorEastAsia"/>
          <w:sz w:val="21"/>
          <w:szCs w:val="21"/>
          <w:lang w:val="en-US" w:eastAsia="zh-CN"/>
        </w:rPr>
        <w:t>3年39万元，每年不超过13万元</w:t>
      </w:r>
    </w:p>
    <w:p>
      <w:pPr>
        <w:spacing w:line="360" w:lineRule="auto"/>
        <w:ind w:firstLine="420" w:firstLineChars="200"/>
        <w:rPr>
          <w:rFonts w:hint="default" w:asciiTheme="minorEastAsia" w:hAnsiTheme="minorEastAsia" w:eastAsiaTheme="minorEastAsia"/>
          <w:sz w:val="21"/>
          <w:szCs w:val="21"/>
          <w:u w:val="single"/>
          <w:lang w:val="en-US"/>
        </w:rPr>
      </w:pPr>
      <w:r>
        <w:rPr>
          <w:rFonts w:hint="eastAsia" w:asciiTheme="minorEastAsia" w:hAnsiTheme="minorEastAsia" w:eastAsiaTheme="minorEastAsia"/>
          <w:sz w:val="21"/>
          <w:szCs w:val="21"/>
        </w:rPr>
        <w:t>采购需求：</w:t>
      </w:r>
      <w:r>
        <w:rPr>
          <w:rFonts w:hint="eastAsia" w:asciiTheme="minorEastAsia" w:hAnsiTheme="minorEastAsia" w:eastAsiaTheme="minorEastAsia"/>
          <w:sz w:val="21"/>
          <w:szCs w:val="21"/>
          <w:u w:val="single"/>
        </w:rPr>
        <w:t>包括但不限于</w:t>
      </w:r>
      <w:r>
        <w:rPr>
          <w:rFonts w:hint="eastAsia" w:asciiTheme="minorEastAsia" w:hAnsiTheme="minorEastAsia" w:eastAsiaTheme="minorEastAsia"/>
          <w:sz w:val="21"/>
          <w:szCs w:val="21"/>
          <w:u w:val="single"/>
          <w:lang w:val="en-US" w:eastAsia="zh-CN"/>
        </w:rPr>
        <w:t>检测试剂供应及投放；检测站所有设备维护、维修（含更换设备），保证检测站24小时正常运行；配合环保部门和相关部门检查；所有环保部门要求的资料提供，数据上传等所有相关服务；安排专人值班，保证数据及时上传，设备及时维护等，具体详见采购需求。</w:t>
      </w:r>
    </w:p>
    <w:p>
      <w:pPr>
        <w:spacing w:line="360" w:lineRule="auto"/>
        <w:ind w:firstLine="420" w:firstLineChars="200"/>
        <w:rPr>
          <w:rFonts w:hint="default"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rPr>
        <w:t>合同履行期限：</w:t>
      </w:r>
      <w:r>
        <w:rPr>
          <w:rFonts w:hint="eastAsia" w:asciiTheme="minorEastAsia" w:hAnsiTheme="minorEastAsia" w:eastAsiaTheme="minorEastAsia"/>
          <w:sz w:val="21"/>
          <w:szCs w:val="21"/>
          <w:lang w:val="en-US" w:eastAsia="zh-CN"/>
        </w:rPr>
        <w:t>3年（采用1+1+1模式）</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本项目</w:t>
      </w:r>
      <w:r>
        <w:rPr>
          <w:rFonts w:hint="eastAsia" w:asciiTheme="minorEastAsia" w:hAnsiTheme="minorEastAsia" w:eastAsiaTheme="minorEastAsia"/>
          <w:sz w:val="21"/>
          <w:szCs w:val="21"/>
          <w:lang w:val="en-US" w:eastAsia="zh-CN"/>
        </w:rPr>
        <w:t>不</w:t>
      </w:r>
      <w:r>
        <w:rPr>
          <w:rFonts w:hint="eastAsia" w:asciiTheme="minorEastAsia" w:hAnsiTheme="minorEastAsia" w:eastAsiaTheme="minorEastAsia"/>
          <w:sz w:val="21"/>
          <w:szCs w:val="21"/>
        </w:rPr>
        <w:t>接受联合体。</w:t>
      </w: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5" w:name="_Toc28359013"/>
      <w:bookmarkStart w:id="6" w:name="_Toc35393630"/>
      <w:bookmarkStart w:id="7" w:name="_Toc35393799"/>
      <w:bookmarkStart w:id="8" w:name="_Toc28359090"/>
      <w:r>
        <w:rPr>
          <w:rFonts w:hint="eastAsia" w:asciiTheme="minorEastAsia" w:hAnsiTheme="minorEastAsia" w:eastAsiaTheme="minorEastAsia"/>
          <w:b/>
          <w:i w:val="0"/>
          <w:kern w:val="2"/>
          <w:sz w:val="21"/>
          <w:szCs w:val="21"/>
          <w:lang w:val="en-US" w:bidi="ar-SA"/>
        </w:rPr>
        <w:t>二、申请人的资格要求：</w:t>
      </w:r>
      <w:bookmarkEnd w:id="5"/>
      <w:bookmarkEnd w:id="6"/>
      <w:bookmarkEnd w:id="7"/>
      <w:bookmarkEnd w:id="8"/>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1.满足《中华人民共和国政府采购法》第二十二条规定；</w:t>
      </w:r>
    </w:p>
    <w:p>
      <w:pPr>
        <w:spacing w:line="360" w:lineRule="auto"/>
        <w:ind w:firstLine="420" w:firstLineChars="200"/>
        <w:rPr>
          <w:rFonts w:hint="eastAsia" w:asciiTheme="minorEastAsia" w:hAnsiTheme="minorEastAsia" w:eastAsiaTheme="minorEastAsia"/>
          <w:sz w:val="21"/>
          <w:szCs w:val="21"/>
          <w:u w:val="single"/>
          <w:lang w:val="en-US" w:eastAsia="zh-CN"/>
        </w:rPr>
      </w:pPr>
      <w:bookmarkStart w:id="9" w:name="_Toc28359091"/>
      <w:bookmarkStart w:id="10" w:name="_Toc28359014"/>
      <w:r>
        <w:rPr>
          <w:rFonts w:hint="eastAsia" w:asciiTheme="minorEastAsia" w:hAnsiTheme="minorEastAsia" w:eastAsiaTheme="minorEastAsia"/>
          <w:sz w:val="21"/>
          <w:szCs w:val="21"/>
        </w:rPr>
        <w:t>2.落实政府采购政策需满足的资格要求：</w:t>
      </w:r>
      <w:r>
        <w:rPr>
          <w:rFonts w:hint="eastAsia" w:asciiTheme="minorEastAsia" w:hAnsiTheme="minorEastAsia" w:eastAsiaTheme="minorEastAsia"/>
          <w:sz w:val="21"/>
          <w:szCs w:val="21"/>
          <w:u w:val="single"/>
          <w:lang w:val="en-US" w:eastAsia="zh-CN"/>
        </w:rPr>
        <w:t>不作要求</w:t>
      </w:r>
    </w:p>
    <w:p>
      <w:pPr>
        <w:keepNext w:val="0"/>
        <w:keepLines w:val="0"/>
        <w:widowControl/>
        <w:suppressLineNumbers w:val="0"/>
        <w:spacing w:before="0" w:beforeAutospacing="0" w:after="0" w:afterAutospacing="0" w:line="360" w:lineRule="auto"/>
        <w:ind w:left="0" w:right="0" w:firstLine="420" w:firstLineChars="200"/>
        <w:jc w:val="both"/>
        <w:rPr>
          <w:rFonts w:hint="eastAsia" w:asciiTheme="minorEastAsia" w:hAnsiTheme="minorEastAsia" w:eastAsiaTheme="minorEastAsia"/>
          <w:sz w:val="21"/>
          <w:szCs w:val="21"/>
          <w:lang w:val="en-US"/>
        </w:rPr>
      </w:pPr>
      <w:r>
        <w:rPr>
          <w:rFonts w:hint="eastAsia" w:asciiTheme="minorEastAsia" w:hAnsiTheme="minorEastAsia" w:eastAsiaTheme="minorEastAsia"/>
          <w:sz w:val="21"/>
          <w:szCs w:val="21"/>
        </w:rPr>
        <w:t>3.本项目的特定资格要求：</w:t>
      </w:r>
      <w:r>
        <w:rPr>
          <w:rFonts w:hint="eastAsia" w:asciiTheme="minorEastAsia" w:hAnsiTheme="minorEastAsia" w:eastAsiaTheme="minorEastAsia"/>
          <w:sz w:val="21"/>
          <w:szCs w:val="21"/>
          <w:lang w:val="en-US" w:eastAsia="zh-CN"/>
        </w:rPr>
        <w:t xml:space="preserve">投标供应商具有独立法人资格，具有有效的营业执照； </w:t>
      </w: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11" w:name="_Toc35393631"/>
      <w:bookmarkStart w:id="12" w:name="_Toc35393800"/>
      <w:r>
        <w:rPr>
          <w:rFonts w:hint="eastAsia" w:asciiTheme="minorEastAsia" w:hAnsiTheme="minorEastAsia" w:eastAsiaTheme="minorEastAsia"/>
          <w:b/>
          <w:i w:val="0"/>
          <w:kern w:val="2"/>
          <w:sz w:val="21"/>
          <w:szCs w:val="21"/>
          <w:lang w:val="en-US" w:bidi="ar-SA"/>
        </w:rPr>
        <w:t>三、获取采购文件</w:t>
      </w:r>
      <w:bookmarkEnd w:id="9"/>
      <w:bookmarkEnd w:id="10"/>
      <w:bookmarkEnd w:id="11"/>
      <w:bookmarkEnd w:id="12"/>
    </w:p>
    <w:p>
      <w:pPr>
        <w:widowControl/>
        <w:shd w:val="clear" w:color="auto" w:fill="FFFFFF"/>
        <w:spacing w:line="360" w:lineRule="auto"/>
        <w:ind w:firstLine="640"/>
        <w:rPr>
          <w:rFonts w:asciiTheme="minorEastAsia" w:hAnsiTheme="minorEastAsia" w:eastAsiaTheme="minorEastAsia"/>
          <w:color w:val="000000"/>
          <w:sz w:val="21"/>
          <w:szCs w:val="21"/>
        </w:rPr>
      </w:pPr>
      <w:bookmarkStart w:id="13" w:name="_Toc28359092"/>
      <w:bookmarkStart w:id="14" w:name="_Toc35393632"/>
      <w:bookmarkStart w:id="15" w:name="_Toc28359015"/>
      <w:bookmarkStart w:id="16" w:name="_Toc35393801"/>
      <w:r>
        <w:rPr>
          <w:rFonts w:hint="eastAsia" w:asciiTheme="minorEastAsia" w:hAnsiTheme="minorEastAsia" w:eastAsiaTheme="minorEastAsia"/>
          <w:color w:val="000000"/>
          <w:sz w:val="21"/>
          <w:szCs w:val="21"/>
        </w:rPr>
        <w:t>自采购公告发布之日起，凡有意参加的供应商，可在</w:t>
      </w:r>
      <w:r>
        <w:rPr>
          <w:rFonts w:hint="eastAsia" w:asciiTheme="minorEastAsia" w:hAnsiTheme="minorEastAsia" w:eastAsiaTheme="minorEastAsia"/>
          <w:color w:val="000000"/>
          <w:sz w:val="21"/>
          <w:szCs w:val="21"/>
          <w:lang w:val="en-US" w:eastAsia="zh-CN"/>
        </w:rPr>
        <w:t>太和县中医院官网(http://www.thzyy.com)</w:t>
      </w:r>
      <w:r>
        <w:rPr>
          <w:rFonts w:hint="eastAsia" w:asciiTheme="minorEastAsia" w:hAnsiTheme="minorEastAsia" w:eastAsiaTheme="minorEastAsia"/>
          <w:color w:val="000000"/>
          <w:sz w:val="21"/>
          <w:szCs w:val="21"/>
        </w:rPr>
        <w:t>免费下载采购文件。本项目采购公告同时在以下网址发布：</w:t>
      </w:r>
    </w:p>
    <w:p>
      <w:pPr>
        <w:widowControl/>
        <w:spacing w:line="360" w:lineRule="auto"/>
        <w:ind w:firstLine="640"/>
        <w:rPr>
          <w:rFonts w:asciiTheme="minorEastAsia" w:hAnsiTheme="minorEastAsia" w:eastAsiaTheme="minorEastAsia"/>
          <w:color w:val="000000"/>
          <w:sz w:val="21"/>
          <w:szCs w:val="21"/>
          <w:shd w:val="clear" w:color="auto" w:fill="FFFFFF"/>
        </w:rPr>
      </w:pPr>
      <w:permStart w:id="2" w:edGrp="everyone"/>
      <w:r>
        <w:rPr>
          <w:rFonts w:hint="eastAsia" w:asciiTheme="minorEastAsia" w:hAnsiTheme="minorEastAsia" w:eastAsiaTheme="minorEastAsia"/>
          <w:color w:val="000000"/>
          <w:sz w:val="21"/>
          <w:szCs w:val="21"/>
          <w:shd w:val="clear" w:color="auto" w:fill="FFFFFF"/>
          <w:lang w:val="en-US" w:eastAsia="zh-CN"/>
        </w:rPr>
        <w:t>安徽省招标投标信息网（</w:t>
      </w:r>
      <w:r>
        <w:rPr>
          <w:rFonts w:hint="eastAsia" w:asciiTheme="minorEastAsia" w:hAnsiTheme="minorEastAsia" w:eastAsiaTheme="minorEastAsia"/>
          <w:color w:val="000000"/>
          <w:sz w:val="21"/>
          <w:szCs w:val="21"/>
          <w:shd w:val="clear" w:color="auto" w:fill="FFFFFF"/>
          <w:lang w:val="en-US" w:eastAsia="zh-CN"/>
        </w:rPr>
        <w:fldChar w:fldCharType="begin"/>
      </w:r>
      <w:r>
        <w:rPr>
          <w:rFonts w:hint="eastAsia" w:asciiTheme="minorEastAsia" w:hAnsiTheme="minorEastAsia" w:eastAsiaTheme="minorEastAsia"/>
          <w:color w:val="000000"/>
          <w:sz w:val="21"/>
          <w:szCs w:val="21"/>
          <w:shd w:val="clear" w:color="auto" w:fill="FFFFFF"/>
          <w:lang w:val="en-US" w:eastAsia="zh-CN"/>
        </w:rPr>
        <w:instrText xml:space="preserve"> HYPERLINK "http://www.ahtba.org.cn" </w:instrText>
      </w:r>
      <w:r>
        <w:rPr>
          <w:rFonts w:hint="eastAsia" w:asciiTheme="minorEastAsia" w:hAnsiTheme="minorEastAsia" w:eastAsiaTheme="minorEastAsia"/>
          <w:color w:val="000000"/>
          <w:sz w:val="21"/>
          <w:szCs w:val="21"/>
          <w:shd w:val="clear" w:color="auto" w:fill="FFFFFF"/>
          <w:lang w:val="en-US" w:eastAsia="zh-CN"/>
        </w:rPr>
        <w:fldChar w:fldCharType="separate"/>
      </w:r>
      <w:r>
        <w:rPr>
          <w:rFonts w:hint="eastAsia" w:asciiTheme="minorEastAsia" w:hAnsiTheme="minorEastAsia" w:eastAsiaTheme="minorEastAsia"/>
          <w:color w:val="000000"/>
          <w:sz w:val="21"/>
          <w:szCs w:val="21"/>
          <w:shd w:val="clear" w:color="auto" w:fill="FFFFFF"/>
          <w:lang w:val="en-US" w:eastAsia="zh-CN"/>
        </w:rPr>
        <w:t>http://www.ahtba.org.cn</w:t>
      </w:r>
      <w:r>
        <w:rPr>
          <w:rFonts w:hint="eastAsia" w:asciiTheme="minorEastAsia" w:hAnsiTheme="minorEastAsia" w:eastAsiaTheme="minorEastAsia"/>
          <w:color w:val="000000"/>
          <w:sz w:val="21"/>
          <w:szCs w:val="21"/>
          <w:shd w:val="clear" w:color="auto" w:fill="FFFFFF"/>
          <w:lang w:val="en-US" w:eastAsia="zh-CN"/>
        </w:rPr>
        <w:fldChar w:fldCharType="end"/>
      </w:r>
      <w:r>
        <w:rPr>
          <w:rFonts w:hint="eastAsia" w:asciiTheme="minorEastAsia" w:hAnsiTheme="minorEastAsia" w:eastAsiaTheme="minorEastAsia"/>
          <w:color w:val="000000"/>
          <w:sz w:val="21"/>
          <w:szCs w:val="21"/>
          <w:shd w:val="clear" w:color="auto" w:fill="FFFFFF"/>
          <w:lang w:val="en-US" w:eastAsia="zh-CN"/>
        </w:rPr>
        <w:t>）</w:t>
      </w:r>
      <w:r>
        <w:rPr>
          <w:rFonts w:hint="eastAsia" w:asciiTheme="minorEastAsia" w:hAnsiTheme="minorEastAsia" w:eastAsiaTheme="minorEastAsia"/>
          <w:color w:val="000000"/>
          <w:sz w:val="21"/>
          <w:szCs w:val="21"/>
          <w:shd w:val="clear" w:color="auto" w:fill="FFFFFF"/>
        </w:rPr>
        <w:t xml:space="preserve"> </w:t>
      </w:r>
    </w:p>
    <w:permEnd w:id="2"/>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r>
        <w:rPr>
          <w:rFonts w:hint="eastAsia" w:asciiTheme="minorEastAsia" w:hAnsiTheme="minorEastAsia" w:eastAsiaTheme="minorEastAsia"/>
          <w:b/>
          <w:i w:val="0"/>
          <w:kern w:val="2"/>
          <w:sz w:val="21"/>
          <w:szCs w:val="21"/>
          <w:lang w:val="en-US" w:bidi="ar-SA"/>
        </w:rPr>
        <w:t>四、响应文件提交</w:t>
      </w:r>
      <w:bookmarkEnd w:id="13"/>
      <w:bookmarkEnd w:id="14"/>
      <w:bookmarkEnd w:id="15"/>
      <w:bookmarkEnd w:id="16"/>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1、截止时间：</w:t>
      </w:r>
      <w:r>
        <w:rPr>
          <w:rFonts w:hint="eastAsia" w:asciiTheme="minorEastAsia" w:hAnsiTheme="minorEastAsia" w:eastAsiaTheme="minorEastAsia"/>
          <w:sz w:val="21"/>
          <w:szCs w:val="21"/>
          <w:u w:val="single"/>
          <w:lang w:val="en-US" w:eastAsia="zh-CN"/>
        </w:rPr>
        <w:t>2021</w:t>
      </w:r>
      <w:r>
        <w:rPr>
          <w:rFonts w:hint="eastAsia" w:asciiTheme="minorEastAsia" w:hAnsiTheme="minorEastAsia" w:eastAsiaTheme="minorEastAsia"/>
          <w:bCs/>
          <w:sz w:val="21"/>
          <w:szCs w:val="21"/>
          <w:u w:val="single"/>
        </w:rPr>
        <w:t>年</w:t>
      </w:r>
      <w:r>
        <w:rPr>
          <w:rFonts w:hint="eastAsia" w:asciiTheme="minorEastAsia" w:hAnsiTheme="minorEastAsia" w:eastAsiaTheme="minorEastAsia"/>
          <w:bCs/>
          <w:sz w:val="21"/>
          <w:szCs w:val="21"/>
          <w:u w:val="single"/>
          <w:lang w:val="en-US" w:eastAsia="zh-CN"/>
        </w:rPr>
        <w:t>4</w:t>
      </w:r>
      <w:r>
        <w:rPr>
          <w:rFonts w:hint="eastAsia" w:asciiTheme="minorEastAsia" w:hAnsiTheme="minorEastAsia" w:eastAsiaTheme="minorEastAsia"/>
          <w:bCs/>
          <w:sz w:val="21"/>
          <w:szCs w:val="21"/>
          <w:u w:val="single"/>
        </w:rPr>
        <w:t>月</w:t>
      </w:r>
      <w:r>
        <w:rPr>
          <w:rFonts w:hint="eastAsia" w:asciiTheme="minorEastAsia" w:hAnsiTheme="minorEastAsia" w:eastAsiaTheme="minorEastAsia"/>
          <w:bCs/>
          <w:sz w:val="21"/>
          <w:szCs w:val="21"/>
          <w:u w:val="single"/>
          <w:lang w:val="en-US" w:eastAsia="zh-CN"/>
        </w:rPr>
        <w:t>8</w:t>
      </w:r>
      <w:r>
        <w:rPr>
          <w:rFonts w:hint="eastAsia" w:asciiTheme="minorEastAsia" w:hAnsiTheme="minorEastAsia" w:eastAsiaTheme="minorEastAsia"/>
          <w:bCs/>
          <w:sz w:val="21"/>
          <w:szCs w:val="21"/>
          <w:u w:val="single"/>
        </w:rPr>
        <w:t>日</w:t>
      </w:r>
      <w:r>
        <w:rPr>
          <w:rFonts w:hint="eastAsia" w:asciiTheme="minorEastAsia" w:hAnsiTheme="minorEastAsia" w:eastAsiaTheme="minorEastAsia"/>
          <w:bCs/>
          <w:sz w:val="21"/>
          <w:szCs w:val="21"/>
          <w:u w:val="single"/>
          <w:lang w:val="en-US" w:eastAsia="zh-CN"/>
        </w:rPr>
        <w:t>15</w:t>
      </w:r>
      <w:r>
        <w:rPr>
          <w:rFonts w:hint="eastAsia" w:asciiTheme="minorEastAsia" w:hAnsiTheme="minorEastAsia" w:eastAsiaTheme="minorEastAsia"/>
          <w:bCs/>
          <w:sz w:val="21"/>
          <w:szCs w:val="21"/>
          <w:u w:val="single"/>
        </w:rPr>
        <w:t>点</w:t>
      </w:r>
      <w:r>
        <w:rPr>
          <w:rFonts w:hint="eastAsia" w:asciiTheme="minorEastAsia" w:hAnsiTheme="minorEastAsia" w:eastAsiaTheme="minorEastAsia"/>
          <w:bCs/>
          <w:sz w:val="21"/>
          <w:szCs w:val="21"/>
          <w:u w:val="single"/>
          <w:lang w:val="en-US" w:eastAsia="zh-CN"/>
        </w:rPr>
        <w:t>00</w:t>
      </w:r>
      <w:r>
        <w:rPr>
          <w:rFonts w:hint="eastAsia" w:asciiTheme="minorEastAsia" w:hAnsiTheme="minorEastAsia" w:eastAsiaTheme="minorEastAsia"/>
          <w:bCs/>
          <w:sz w:val="21"/>
          <w:szCs w:val="21"/>
          <w:u w:val="single"/>
        </w:rPr>
        <w:t>分</w:t>
      </w:r>
      <w:r>
        <w:rPr>
          <w:rFonts w:hint="eastAsia" w:asciiTheme="minorEastAsia" w:hAnsiTheme="minorEastAsia" w:eastAsiaTheme="minorEastAsia"/>
          <w:bCs/>
          <w:sz w:val="21"/>
          <w:szCs w:val="21"/>
        </w:rPr>
        <w:t>（北京时间）</w:t>
      </w:r>
      <w:r>
        <w:rPr>
          <w:rFonts w:hint="eastAsia" w:asciiTheme="minorEastAsia" w:hAnsiTheme="minorEastAsia" w:eastAsiaTheme="minorEastAsia"/>
          <w:sz w:val="21"/>
          <w:szCs w:val="21"/>
          <w:u w:val="single"/>
        </w:rPr>
        <w:t>（从谈判文件开始发出之日起至供应商提交首次响应文件截止之日止不得少于</w:t>
      </w:r>
      <w:r>
        <w:rPr>
          <w:rFonts w:asciiTheme="minorEastAsia" w:hAnsiTheme="minorEastAsia" w:eastAsiaTheme="minorEastAsia"/>
          <w:sz w:val="21"/>
          <w:szCs w:val="21"/>
          <w:u w:val="single"/>
        </w:rPr>
        <w:t>3个工作日；</w:t>
      </w:r>
      <w:r>
        <w:rPr>
          <w:rFonts w:hint="eastAsia" w:asciiTheme="minorEastAsia" w:hAnsiTheme="minorEastAsia" w:eastAsiaTheme="minorEastAsia"/>
          <w:sz w:val="21"/>
          <w:szCs w:val="21"/>
          <w:u w:val="single"/>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2、地点：</w:t>
      </w:r>
      <w:permStart w:id="3" w:edGrp="everyone"/>
      <w:r>
        <w:rPr>
          <w:rFonts w:hint="eastAsia" w:asciiTheme="minorEastAsia" w:hAnsiTheme="minorEastAsia" w:eastAsiaTheme="minorEastAsia"/>
          <w:sz w:val="21"/>
          <w:szCs w:val="21"/>
          <w:lang w:val="en-US" w:eastAsia="zh-CN"/>
        </w:rPr>
        <w:t>太和县中医院放疗科5楼党委会议室(太和县团结西路59号）</w:t>
      </w:r>
      <w:r>
        <w:rPr>
          <w:rFonts w:hint="eastAsia" w:asciiTheme="minorEastAsia" w:hAnsiTheme="minorEastAsia" w:eastAsiaTheme="minorEastAsia"/>
          <w:color w:val="000000"/>
          <w:sz w:val="21"/>
          <w:szCs w:val="21"/>
        </w:rPr>
        <w:t>。</w:t>
      </w:r>
      <w:permEnd w:id="3"/>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、响应文件的递交：供应商应在</w:t>
      </w:r>
      <w:r>
        <w:rPr>
          <w:rFonts w:hint="eastAsia" w:asciiTheme="minorEastAsia" w:hAnsiTheme="minorEastAsia" w:eastAsiaTheme="minorEastAsia"/>
          <w:color w:val="000000"/>
          <w:sz w:val="21"/>
          <w:szCs w:val="21"/>
          <w:lang w:val="en-US" w:eastAsia="zh-CN"/>
        </w:rPr>
        <w:t>投标</w:t>
      </w:r>
      <w:r>
        <w:rPr>
          <w:rFonts w:hint="eastAsia" w:asciiTheme="minorEastAsia" w:hAnsiTheme="minorEastAsia" w:eastAsiaTheme="minorEastAsia"/>
          <w:color w:val="000000"/>
          <w:sz w:val="21"/>
          <w:szCs w:val="21"/>
        </w:rPr>
        <w:t>截止时间前</w:t>
      </w:r>
      <w:r>
        <w:rPr>
          <w:rFonts w:hint="eastAsia" w:asciiTheme="minorEastAsia" w:hAnsiTheme="minorEastAsia" w:eastAsiaTheme="minorEastAsia"/>
          <w:color w:val="000000"/>
          <w:sz w:val="21"/>
          <w:szCs w:val="21"/>
          <w:lang w:val="en-US" w:eastAsia="zh-CN"/>
        </w:rPr>
        <w:t>1小时内</w:t>
      </w:r>
      <w:r>
        <w:rPr>
          <w:rFonts w:hint="eastAsia" w:asciiTheme="minorEastAsia" w:hAnsiTheme="minorEastAsia" w:eastAsiaTheme="minorEastAsia"/>
          <w:color w:val="000000"/>
          <w:sz w:val="21"/>
          <w:szCs w:val="21"/>
        </w:rPr>
        <w:t>递交响应文件。</w:t>
      </w:r>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、逾期送达或者未按</w:t>
      </w:r>
      <w:r>
        <w:rPr>
          <w:rFonts w:hint="eastAsia" w:asciiTheme="minorEastAsia" w:hAnsiTheme="minorEastAsia" w:eastAsiaTheme="minorEastAsia"/>
          <w:color w:val="000000"/>
          <w:sz w:val="21"/>
          <w:szCs w:val="21"/>
          <w:lang w:val="en-US" w:eastAsia="zh-CN"/>
        </w:rPr>
        <w:t>采购</w:t>
      </w:r>
      <w:r>
        <w:rPr>
          <w:rFonts w:hint="eastAsia" w:asciiTheme="minorEastAsia" w:hAnsiTheme="minorEastAsia" w:eastAsiaTheme="minorEastAsia"/>
          <w:color w:val="000000"/>
          <w:sz w:val="21"/>
          <w:szCs w:val="21"/>
        </w:rPr>
        <w:t>文件要求密封的</w:t>
      </w:r>
      <w:r>
        <w:rPr>
          <w:rFonts w:hint="eastAsia" w:asciiTheme="minorEastAsia" w:hAnsiTheme="minorEastAsia" w:eastAsiaTheme="minorEastAsia"/>
          <w:color w:val="000000"/>
          <w:sz w:val="21"/>
          <w:szCs w:val="21"/>
          <w:lang w:val="en-US" w:eastAsia="zh-CN"/>
        </w:rPr>
        <w:t>响应</w:t>
      </w:r>
      <w:r>
        <w:rPr>
          <w:rFonts w:hint="eastAsia" w:asciiTheme="minorEastAsia" w:hAnsiTheme="minorEastAsia" w:eastAsiaTheme="minorEastAsia"/>
          <w:color w:val="000000"/>
          <w:sz w:val="21"/>
          <w:szCs w:val="21"/>
        </w:rPr>
        <w:t>文件将被拒收。</w:t>
      </w:r>
    </w:p>
    <w:p>
      <w:pPr>
        <w:spacing w:line="360" w:lineRule="auto"/>
        <w:ind w:firstLine="420" w:firstLineChars="200"/>
        <w:rPr>
          <w:rFonts w:asciiTheme="minorEastAsia" w:hAnsiTheme="minorEastAsia" w:eastAsiaTheme="minorEastAsia"/>
          <w:bCs/>
          <w:sz w:val="21"/>
          <w:szCs w:val="21"/>
          <w:u w:val="single"/>
        </w:rPr>
      </w:pP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17" w:name="_Toc35393633"/>
      <w:bookmarkStart w:id="18" w:name="_Toc28359016"/>
      <w:bookmarkStart w:id="19" w:name="_Toc35393802"/>
      <w:bookmarkStart w:id="20" w:name="_Toc28359093"/>
      <w:r>
        <w:rPr>
          <w:rFonts w:hint="eastAsia" w:asciiTheme="minorEastAsia" w:hAnsiTheme="minorEastAsia" w:eastAsiaTheme="minorEastAsia"/>
          <w:b/>
          <w:i w:val="0"/>
          <w:kern w:val="2"/>
          <w:sz w:val="21"/>
          <w:szCs w:val="21"/>
          <w:lang w:val="en-US" w:bidi="ar-SA"/>
        </w:rPr>
        <w:t>五、开启</w:t>
      </w:r>
      <w:bookmarkEnd w:id="17"/>
      <w:bookmarkEnd w:id="18"/>
      <w:bookmarkEnd w:id="19"/>
      <w:bookmarkEnd w:id="20"/>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时间：</w:t>
      </w:r>
      <w:r>
        <w:rPr>
          <w:rFonts w:hint="eastAsia" w:asciiTheme="minorEastAsia" w:hAnsiTheme="minorEastAsia" w:eastAsiaTheme="minorEastAsia"/>
          <w:color w:val="000000"/>
          <w:sz w:val="21"/>
          <w:szCs w:val="21"/>
        </w:rPr>
        <w:t>同响应文件提交截止时间。</w:t>
      </w:r>
    </w:p>
    <w:p>
      <w:pPr>
        <w:spacing w:line="360" w:lineRule="auto"/>
        <w:ind w:firstLine="420" w:firstLineChars="200"/>
        <w:rPr>
          <w:rFonts w:asciiTheme="minorEastAsia" w:hAnsiTheme="minorEastAsia" w:eastAsiaTheme="minorEastAsia"/>
          <w:bCs/>
          <w:sz w:val="21"/>
          <w:szCs w:val="21"/>
          <w:u w:val="single"/>
        </w:rPr>
      </w:pPr>
      <w:r>
        <w:rPr>
          <w:rFonts w:hint="eastAsia" w:asciiTheme="minorEastAsia" w:hAnsiTheme="minorEastAsia" w:eastAsiaTheme="minorEastAsia"/>
          <w:sz w:val="21"/>
          <w:szCs w:val="21"/>
        </w:rPr>
        <w:t>地点：</w:t>
      </w:r>
      <w:r>
        <w:rPr>
          <w:rFonts w:hint="eastAsia" w:asciiTheme="minorEastAsia" w:hAnsiTheme="minorEastAsia" w:eastAsiaTheme="minorEastAsia"/>
          <w:color w:val="000000"/>
          <w:sz w:val="21"/>
          <w:szCs w:val="21"/>
        </w:rPr>
        <w:t>同响应文件提交地点。</w:t>
      </w: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21" w:name="_Toc35393803"/>
      <w:bookmarkStart w:id="22" w:name="_Toc28359017"/>
      <w:bookmarkStart w:id="23" w:name="_Toc28359094"/>
      <w:bookmarkStart w:id="24" w:name="_Toc35393634"/>
      <w:r>
        <w:rPr>
          <w:rFonts w:hint="eastAsia" w:asciiTheme="minorEastAsia" w:hAnsiTheme="minorEastAsia" w:eastAsiaTheme="minorEastAsia"/>
          <w:b/>
          <w:i w:val="0"/>
          <w:kern w:val="2"/>
          <w:sz w:val="21"/>
          <w:szCs w:val="21"/>
          <w:lang w:val="en-US" w:bidi="ar-SA"/>
        </w:rPr>
        <w:t>六、公告期限</w:t>
      </w:r>
      <w:bookmarkEnd w:id="21"/>
      <w:bookmarkEnd w:id="22"/>
      <w:bookmarkEnd w:id="23"/>
      <w:bookmarkEnd w:id="24"/>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自本公告发布之日起3个工作日。</w:t>
      </w: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25" w:name="_Toc35393635"/>
      <w:bookmarkStart w:id="26" w:name="_Toc35393804"/>
      <w:r>
        <w:rPr>
          <w:rFonts w:hint="eastAsia" w:asciiTheme="minorEastAsia" w:hAnsiTheme="minorEastAsia" w:eastAsiaTheme="minorEastAsia"/>
          <w:b/>
          <w:i w:val="0"/>
          <w:kern w:val="2"/>
          <w:sz w:val="21"/>
          <w:szCs w:val="21"/>
          <w:lang w:val="en-US" w:bidi="ar-SA"/>
        </w:rPr>
        <w:t>七、其他补充事宜</w:t>
      </w:r>
      <w:bookmarkEnd w:id="25"/>
      <w:bookmarkEnd w:id="26"/>
    </w:p>
    <w:p>
      <w:pPr>
        <w:spacing w:line="360" w:lineRule="auto"/>
        <w:ind w:firstLine="420" w:firstLineChars="200"/>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1、投标保证金：</w:t>
      </w:r>
      <w:r>
        <w:rPr>
          <w:rFonts w:hint="eastAsia" w:asciiTheme="minorEastAsia" w:hAnsiTheme="minorEastAsia" w:eastAsiaTheme="minorEastAsia"/>
          <w:color w:val="000000"/>
          <w:sz w:val="21"/>
          <w:szCs w:val="21"/>
          <w:lang w:val="en-US" w:eastAsia="zh-CN"/>
        </w:rPr>
        <w:t>60</w:t>
      </w:r>
      <w:r>
        <w:rPr>
          <w:rFonts w:hint="eastAsia" w:asciiTheme="minorEastAsia" w:hAnsiTheme="minorEastAsia" w:eastAsiaTheme="minorEastAsia"/>
          <w:color w:val="000000"/>
          <w:sz w:val="21"/>
          <w:szCs w:val="21"/>
        </w:rPr>
        <w:t>00元，用信封密封好开标现场随同投标文件同时递交。</w:t>
      </w:r>
    </w:p>
    <w:p>
      <w:pPr>
        <w:spacing w:line="360" w:lineRule="auto"/>
        <w:ind w:firstLine="420" w:firstLineChars="200"/>
        <w:rPr>
          <w:rFonts w:hint="default" w:asciiTheme="minorEastAsia" w:hAnsiTheme="minorEastAsia" w:eastAsiaTheme="minorEastAsia"/>
          <w:color w:val="000000"/>
          <w:sz w:val="21"/>
          <w:szCs w:val="21"/>
          <w:lang w:val="en-US" w:eastAsia="zh-CN"/>
        </w:rPr>
      </w:pPr>
      <w:r>
        <w:rPr>
          <w:rFonts w:hint="eastAsia" w:asciiTheme="minorEastAsia" w:hAnsiTheme="minorEastAsia" w:eastAsiaTheme="minorEastAsia"/>
          <w:color w:val="000000"/>
          <w:sz w:val="21"/>
          <w:szCs w:val="21"/>
        </w:rPr>
        <w:t>2、成交结果网上公示后5日内（出现质疑投诉等依法需要暂停和不可抗力的因素除外），成交供应必须完成成交通知书领取、履约保证金缴纳、合同签订等事宜；否则采购人有权取消其中标资格，投标保证金不予退还，并追究其法律责任；</w:t>
      </w:r>
    </w:p>
    <w:p>
      <w:pPr>
        <w:pStyle w:val="4"/>
        <w:keepNext/>
        <w:keepLines/>
        <w:autoSpaceDE/>
        <w:autoSpaceDN/>
        <w:spacing w:before="260" w:after="260" w:line="360" w:lineRule="auto"/>
        <w:ind w:left="0" w:right="0"/>
        <w:jc w:val="both"/>
        <w:rPr>
          <w:rFonts w:asciiTheme="minorEastAsia" w:hAnsiTheme="minorEastAsia" w:eastAsiaTheme="minorEastAsia"/>
          <w:b/>
          <w:i w:val="0"/>
          <w:kern w:val="2"/>
          <w:sz w:val="21"/>
          <w:szCs w:val="21"/>
          <w:lang w:val="en-US" w:bidi="ar-SA"/>
        </w:rPr>
      </w:pPr>
      <w:bookmarkStart w:id="27" w:name="_Toc28359095"/>
      <w:bookmarkStart w:id="28" w:name="_Toc28359018"/>
      <w:bookmarkStart w:id="29" w:name="_Toc35393636"/>
      <w:bookmarkStart w:id="30" w:name="_Toc35393805"/>
      <w:bookmarkStart w:id="61" w:name="_GoBack"/>
      <w:bookmarkEnd w:id="61"/>
      <w:r>
        <w:rPr>
          <w:rFonts w:hint="eastAsia" w:asciiTheme="minorEastAsia" w:hAnsiTheme="minorEastAsia" w:eastAsiaTheme="minorEastAsia"/>
          <w:b/>
          <w:i w:val="0"/>
          <w:kern w:val="2"/>
          <w:sz w:val="21"/>
          <w:szCs w:val="21"/>
          <w:lang w:val="en-US" w:bidi="ar-SA"/>
        </w:rPr>
        <w:t>八、凡对本次采购提出询问，请按以下方式联系。</w:t>
      </w:r>
      <w:bookmarkEnd w:id="27"/>
      <w:bookmarkEnd w:id="28"/>
      <w:bookmarkEnd w:id="29"/>
      <w:bookmarkEnd w:id="30"/>
    </w:p>
    <w:p>
      <w:pPr>
        <w:pStyle w:val="4"/>
        <w:spacing w:line="360" w:lineRule="auto"/>
        <w:ind w:left="0"/>
        <w:jc w:val="left"/>
        <w:rPr>
          <w:rFonts w:asciiTheme="minorEastAsia" w:hAnsiTheme="minorEastAsia" w:eastAsiaTheme="minorEastAsia"/>
          <w:i w:val="0"/>
          <w:sz w:val="21"/>
          <w:szCs w:val="21"/>
        </w:rPr>
      </w:pPr>
      <w:bookmarkStart w:id="31" w:name="_Toc28359019"/>
      <w:bookmarkStart w:id="32" w:name="_Toc28359096"/>
      <w:bookmarkStart w:id="33" w:name="_Toc35393806"/>
      <w:bookmarkStart w:id="34" w:name="_Toc35393637"/>
      <w:r>
        <w:rPr>
          <w:rFonts w:hint="eastAsia" w:asciiTheme="minorEastAsia" w:hAnsiTheme="minorEastAsia" w:eastAsiaTheme="minorEastAsia"/>
          <w:i w:val="0"/>
          <w:sz w:val="21"/>
          <w:szCs w:val="21"/>
        </w:rPr>
        <w:t>1.采购人信息</w:t>
      </w:r>
      <w:bookmarkEnd w:id="31"/>
      <w:bookmarkEnd w:id="32"/>
      <w:bookmarkEnd w:id="33"/>
      <w:bookmarkEnd w:id="34"/>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名    称：太和县中医院</w:t>
      </w:r>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地    址：太和县团结西路59号</w:t>
      </w:r>
    </w:p>
    <w:p>
      <w:pPr>
        <w:spacing w:line="360" w:lineRule="auto"/>
        <w:ind w:left="1078" w:leftChars="371" w:hanging="262" w:hangingChars="125"/>
        <w:rPr>
          <w:rFonts w:asciiTheme="minorEastAsia" w:hAnsiTheme="minorEastAsia" w:eastAsiaTheme="minorEastAsia"/>
          <w:sz w:val="21"/>
          <w:szCs w:val="21"/>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lang w:val="en-US" w:eastAsia="zh-CN"/>
        </w:rPr>
        <w:t>15256839977</w:t>
      </w:r>
    </w:p>
    <w:p>
      <w:pPr>
        <w:pStyle w:val="4"/>
        <w:spacing w:line="360" w:lineRule="auto"/>
        <w:ind w:left="0"/>
        <w:jc w:val="left"/>
        <w:rPr>
          <w:rFonts w:asciiTheme="minorEastAsia" w:hAnsiTheme="minorEastAsia" w:eastAsiaTheme="minorEastAsia"/>
          <w:i w:val="0"/>
          <w:sz w:val="21"/>
          <w:szCs w:val="21"/>
        </w:rPr>
      </w:pPr>
      <w:bookmarkStart w:id="35" w:name="_Toc28359020"/>
      <w:bookmarkStart w:id="36" w:name="_Toc35393807"/>
      <w:bookmarkStart w:id="37" w:name="_Toc35393638"/>
      <w:bookmarkStart w:id="38" w:name="_Toc28359097"/>
      <w:r>
        <w:rPr>
          <w:rFonts w:hint="eastAsia" w:asciiTheme="minorEastAsia" w:hAnsiTheme="minorEastAsia" w:eastAsiaTheme="minorEastAsia"/>
          <w:i w:val="0"/>
          <w:sz w:val="21"/>
          <w:szCs w:val="21"/>
        </w:rPr>
        <w:t>2.采购代理机构信息</w:t>
      </w:r>
      <w:bookmarkEnd w:id="35"/>
      <w:bookmarkEnd w:id="36"/>
      <w:bookmarkEnd w:id="37"/>
      <w:bookmarkEnd w:id="38"/>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名    称：安徽金泉工程管理咨询有限公司</w:t>
      </w:r>
    </w:p>
    <w:p>
      <w:pPr>
        <w:spacing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地　　址：安徽省合肥市蜀山区怀宁路288号置地广场E座办2601室</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联系方式：</w:t>
      </w:r>
      <w:r>
        <w:rPr>
          <w:rFonts w:hint="eastAsia" w:asciiTheme="minorEastAsia" w:hAnsiTheme="minorEastAsia" w:eastAsiaTheme="minorEastAsia"/>
          <w:sz w:val="21"/>
          <w:szCs w:val="21"/>
          <w:lang w:val="en-US" w:eastAsia="zh-CN"/>
        </w:rPr>
        <w:t>15720583188</w:t>
      </w:r>
    </w:p>
    <w:p>
      <w:pPr>
        <w:pStyle w:val="4"/>
        <w:spacing w:line="360" w:lineRule="auto"/>
        <w:ind w:left="0"/>
        <w:jc w:val="left"/>
        <w:rPr>
          <w:rFonts w:asciiTheme="minorEastAsia" w:hAnsiTheme="minorEastAsia" w:eastAsiaTheme="minorEastAsia"/>
          <w:i w:val="0"/>
          <w:sz w:val="21"/>
          <w:szCs w:val="21"/>
        </w:rPr>
      </w:pPr>
      <w:bookmarkStart w:id="39" w:name="_Toc28359098"/>
      <w:bookmarkStart w:id="40" w:name="_Toc28359021"/>
      <w:bookmarkStart w:id="41" w:name="_Toc35393639"/>
      <w:bookmarkStart w:id="42" w:name="_Toc35393808"/>
      <w:r>
        <w:rPr>
          <w:rFonts w:hint="eastAsia" w:asciiTheme="minorEastAsia" w:hAnsiTheme="minorEastAsia" w:eastAsiaTheme="minorEastAsia"/>
          <w:i w:val="0"/>
          <w:sz w:val="21"/>
          <w:szCs w:val="21"/>
        </w:rPr>
        <w:t>3.项目联系方式</w:t>
      </w:r>
      <w:bookmarkEnd w:id="39"/>
      <w:bookmarkEnd w:id="40"/>
      <w:bookmarkEnd w:id="41"/>
      <w:bookmarkEnd w:id="42"/>
    </w:p>
    <w:p>
      <w:pPr>
        <w:pStyle w:val="10"/>
        <w:spacing w:line="360" w:lineRule="auto"/>
        <w:ind w:firstLine="630" w:firstLineChars="300"/>
        <w:rPr>
          <w:rFonts w:hint="default" w:asciiTheme="minorEastAsia" w:hAnsiTheme="minorEastAsia" w:eastAsiaTheme="minorEastAsia"/>
          <w:szCs w:val="21"/>
          <w:lang w:val="en-US" w:eastAsia="zh-CN"/>
        </w:rPr>
      </w:pPr>
      <w:r>
        <w:rPr>
          <w:rFonts w:hint="eastAsia" w:asciiTheme="minorEastAsia" w:hAnsiTheme="minorEastAsia"/>
          <w:szCs w:val="21"/>
        </w:rPr>
        <w:t>项目联系人：</w:t>
      </w:r>
      <w:r>
        <w:rPr>
          <w:rFonts w:hint="eastAsia" w:asciiTheme="minorEastAsia" w:hAnsiTheme="minorEastAsia"/>
          <w:szCs w:val="21"/>
          <w:u w:val="none"/>
          <w:lang w:val="en-US" w:eastAsia="zh-CN"/>
        </w:rPr>
        <w:t>高主任</w:t>
      </w:r>
    </w:p>
    <w:p>
      <w:pPr>
        <w:spacing w:line="360" w:lineRule="auto"/>
        <w:ind w:firstLine="630" w:firstLineChars="3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电　　 话：</w:t>
      </w:r>
      <w:r>
        <w:rPr>
          <w:rFonts w:hint="eastAsia" w:asciiTheme="minorEastAsia" w:hAnsiTheme="minorEastAsia" w:eastAsiaTheme="minorEastAsia"/>
          <w:sz w:val="21"/>
          <w:szCs w:val="21"/>
          <w:lang w:val="en-US" w:eastAsia="zh-CN"/>
        </w:rPr>
        <w:t>15256839977</w:t>
      </w:r>
    </w:p>
    <w:p>
      <w:pPr>
        <w:pStyle w:val="3"/>
        <w:tabs>
          <w:tab w:val="left" w:pos="3812"/>
        </w:tabs>
        <w:ind w:left="2687"/>
        <w:jc w:val="left"/>
        <w:rPr>
          <w:rFonts w:asciiTheme="minorEastAsia" w:hAnsiTheme="minorEastAsia" w:eastAsiaTheme="minorEastAsia"/>
        </w:rPr>
        <w:sectPr>
          <w:footerReference r:id="rId6" w:type="default"/>
          <w:pgSz w:w="11910" w:h="16850"/>
          <w:pgMar w:top="1400" w:right="1140" w:bottom="1460" w:left="1300" w:header="877" w:footer="1266" w:gutter="0"/>
          <w:pgNumType w:fmt="decimal"/>
          <w:cols w:space="720" w:num="1"/>
        </w:sectPr>
      </w:pPr>
    </w:p>
    <w:p>
      <w:pPr>
        <w:pStyle w:val="3"/>
        <w:tabs>
          <w:tab w:val="left" w:pos="4516"/>
        </w:tabs>
        <w:spacing w:before="120" w:afterLines="100"/>
        <w:ind w:left="3391"/>
        <w:jc w:val="left"/>
        <w:rPr>
          <w:rFonts w:asciiTheme="minorEastAsia" w:hAnsiTheme="minorEastAsia" w:eastAsiaTheme="minorEastAsia"/>
          <w:sz w:val="32"/>
          <w:szCs w:val="32"/>
        </w:rPr>
      </w:pPr>
      <w:bookmarkStart w:id="43" w:name="_Toc38784780"/>
      <w:r>
        <w:rPr>
          <w:rFonts w:asciiTheme="minorEastAsia" w:hAnsiTheme="minorEastAsia" w:eastAsiaTheme="minorEastAsia"/>
          <w:sz w:val="32"/>
          <w:szCs w:val="32"/>
        </w:rPr>
        <w:t>第二章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供应商须知</w:t>
      </w:r>
      <w:bookmarkEnd w:id="43"/>
    </w:p>
    <w:p>
      <w:pPr>
        <w:pStyle w:val="5"/>
        <w:spacing w:before="188" w:afterLines="100" w:line="360" w:lineRule="auto"/>
        <w:ind w:left="3447"/>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8"/>
        <w:spacing w:before="160" w:after="6" w:line="360" w:lineRule="auto"/>
        <w:ind w:left="514" w:right="596" w:firstLine="434"/>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25"/>
        <w:tblW w:w="0" w:type="auto"/>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6" w:line="360" w:lineRule="auto"/>
              <w:ind w:left="118" w:right="111"/>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2026" w:type="dxa"/>
            <w:vAlign w:val="center"/>
          </w:tcPr>
          <w:p>
            <w:pPr>
              <w:pStyle w:val="28"/>
              <w:spacing w:before="96" w:line="360" w:lineRule="auto"/>
              <w:ind w:left="530"/>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vAlign w:val="center"/>
          </w:tcPr>
          <w:p>
            <w:pPr>
              <w:pStyle w:val="28"/>
              <w:spacing w:before="96" w:line="360" w:lineRule="auto"/>
              <w:ind w:left="1769"/>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2026" w:type="dxa"/>
            <w:vAlign w:val="center"/>
          </w:tcPr>
          <w:p>
            <w:pPr>
              <w:pStyle w:val="28"/>
              <w:spacing w:before="9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468" w:type="dxa"/>
            <w:vAlign w:val="center"/>
          </w:tcPr>
          <w:p>
            <w:pPr>
              <w:pStyle w:val="28"/>
              <w:spacing w:before="96"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 xml:space="preserve">太和县中医院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vAlign w:val="center"/>
          </w:tcPr>
          <w:p>
            <w:pPr>
              <w:pStyle w:val="28"/>
              <w:spacing w:before="9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3.2</w:t>
            </w:r>
          </w:p>
        </w:tc>
        <w:tc>
          <w:tcPr>
            <w:tcW w:w="2026" w:type="dxa"/>
            <w:vAlign w:val="center"/>
          </w:tcPr>
          <w:p>
            <w:pPr>
              <w:pStyle w:val="28"/>
              <w:spacing w:before="9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采购代理机构</w:t>
            </w:r>
          </w:p>
        </w:tc>
        <w:tc>
          <w:tcPr>
            <w:tcW w:w="5468" w:type="dxa"/>
            <w:vAlign w:val="center"/>
          </w:tcPr>
          <w:p>
            <w:pPr>
              <w:pStyle w:val="28"/>
              <w:spacing w:before="96"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en-US"/>
              </w:rPr>
              <w:t>安徽金泉工程管理咨询有限公司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vAlign w:val="center"/>
          </w:tcPr>
          <w:p>
            <w:pPr>
              <w:pStyle w:val="28"/>
              <w:spacing w:before="15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3.3</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政府采购监督管理部门</w:t>
            </w:r>
          </w:p>
        </w:tc>
        <w:tc>
          <w:tcPr>
            <w:tcW w:w="5468" w:type="dxa"/>
            <w:vAlign w:val="center"/>
          </w:tcPr>
          <w:p>
            <w:pPr>
              <w:pStyle w:val="28"/>
              <w:spacing w:line="360" w:lineRule="auto"/>
              <w:jc w:val="both"/>
              <w:rPr>
                <w:rFonts w:asciiTheme="minorEastAsia" w:hAnsiTheme="minorEastAsia" w:eastAsiaTheme="minorEastAsia"/>
                <w:sz w:val="21"/>
                <w:szCs w:val="21"/>
                <w:lang w:eastAsia="zh-CN"/>
              </w:rPr>
            </w:pPr>
          </w:p>
          <w:p>
            <w:pPr>
              <w:pStyle w:val="28"/>
              <w:spacing w:line="360" w:lineRule="auto"/>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太和</w:t>
            </w:r>
            <w:r>
              <w:rPr>
                <w:rFonts w:hint="eastAsia" w:asciiTheme="minorEastAsia" w:hAnsiTheme="minorEastAsia" w:eastAsiaTheme="minorEastAsia"/>
                <w:sz w:val="21"/>
                <w:szCs w:val="21"/>
                <w:lang w:val="en-US" w:eastAsia="zh-CN"/>
              </w:rPr>
              <w:t>县</w:t>
            </w:r>
            <w:r>
              <w:rPr>
                <w:rFonts w:hint="eastAsia" w:asciiTheme="minorEastAsia" w:hAnsiTheme="minorEastAsia" w:eastAsiaTheme="minorEastAsia"/>
                <w:sz w:val="21"/>
                <w:szCs w:val="21"/>
                <w:lang w:eastAsia="zh-CN"/>
              </w:rPr>
              <w:t>中医院纪检小组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vAlign w:val="center"/>
          </w:tcPr>
          <w:p>
            <w:pPr>
              <w:pStyle w:val="28"/>
              <w:spacing w:before="15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3.4.4</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是否为专门面向中小企业采购</w:t>
            </w:r>
          </w:p>
        </w:tc>
        <w:tc>
          <w:tcPr>
            <w:tcW w:w="5468" w:type="dxa"/>
            <w:vAlign w:val="center"/>
          </w:tcPr>
          <w:p>
            <w:pPr>
              <w:pStyle w:val="28"/>
              <w:tabs>
                <w:tab w:val="left" w:pos="828"/>
              </w:tabs>
              <w:spacing w:before="156"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vAlign w:val="center"/>
          </w:tcPr>
          <w:p>
            <w:pPr>
              <w:pStyle w:val="28"/>
              <w:spacing w:before="155"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是否允许联合体参加谈判</w:t>
            </w:r>
          </w:p>
        </w:tc>
        <w:tc>
          <w:tcPr>
            <w:tcW w:w="5468" w:type="dxa"/>
            <w:vAlign w:val="center"/>
          </w:tcPr>
          <w:p>
            <w:pPr>
              <w:pStyle w:val="28"/>
              <w:tabs>
                <w:tab w:val="left" w:pos="828"/>
              </w:tabs>
              <w:spacing w:before="155"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4"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7.3</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468" w:type="dxa"/>
            <w:vAlign w:val="center"/>
          </w:tcPr>
          <w:p>
            <w:pPr>
              <w:pStyle w:val="28"/>
              <w:spacing w:before="163"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不组织，供应商自行考察</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□统一组织</w:t>
            </w:r>
          </w:p>
          <w:p>
            <w:pPr>
              <w:pStyle w:val="28"/>
              <w:tabs>
                <w:tab w:val="left" w:pos="1308"/>
                <w:tab w:val="left" w:pos="3643"/>
              </w:tabs>
              <w:spacing w:before="191" w:line="360" w:lineRule="auto"/>
              <w:ind w:left="108" w:right="18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时间：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lang w:eastAsia="zh-CN"/>
              </w:rPr>
              <w:t>年</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月</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日</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时</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lang w:eastAsia="zh-CN"/>
              </w:rPr>
              <w:t>分</w:t>
            </w:r>
          </w:p>
          <w:p>
            <w:pPr>
              <w:pStyle w:val="28"/>
              <w:tabs>
                <w:tab w:val="left" w:pos="1308"/>
                <w:tab w:val="left" w:pos="3643"/>
              </w:tabs>
              <w:spacing w:before="191" w:line="360" w:lineRule="auto"/>
              <w:ind w:left="108" w:right="18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地点：</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r>
              <w:rPr>
                <w:rFonts w:asciiTheme="minorEastAsia" w:hAnsiTheme="minorEastAsia" w:eastAsiaTheme="minorEastAsia"/>
                <w:sz w:val="21"/>
                <w:szCs w:val="21"/>
                <w:u w:val="single"/>
                <w:lang w:eastAsia="zh-CN"/>
              </w:rPr>
              <w:tab/>
            </w:r>
          </w:p>
          <w:p>
            <w:pPr>
              <w:pStyle w:val="28"/>
              <w:tabs>
                <w:tab w:val="left" w:pos="4603"/>
              </w:tabs>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现场考察联系人及联系电话：</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p>
            <w:pPr>
              <w:pStyle w:val="28"/>
              <w:spacing w:before="31" w:line="360" w:lineRule="auto"/>
              <w:ind w:left="108"/>
              <w:jc w:val="both"/>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备注：如供应商未参加采购人统一组织的现场考</w:t>
            </w:r>
          </w:p>
          <w:p>
            <w:pPr>
              <w:pStyle w:val="28"/>
              <w:spacing w:before="8" w:line="360" w:lineRule="auto"/>
              <w:ind w:left="108" w:right="34"/>
              <w:jc w:val="both"/>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察，视同放弃现场考察，由此引起的一切责任由供应商自行承担。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vAlign w:val="center"/>
          </w:tcPr>
          <w:p>
            <w:pPr>
              <w:pStyle w:val="28"/>
              <w:spacing w:before="156"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8.1</w:t>
            </w:r>
          </w:p>
        </w:tc>
        <w:tc>
          <w:tcPr>
            <w:tcW w:w="2026" w:type="dxa"/>
            <w:vAlign w:val="center"/>
          </w:tcPr>
          <w:p>
            <w:pPr>
              <w:spacing w:line="360" w:lineRule="auto"/>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供应商质疑</w:t>
            </w:r>
            <w:r>
              <w:rPr>
                <w:rFonts w:asciiTheme="minorEastAsia" w:hAnsiTheme="minorEastAsia" w:eastAsiaTheme="minorEastAsia"/>
                <w:sz w:val="21"/>
                <w:szCs w:val="21"/>
                <w:lang w:eastAsia="en-US"/>
              </w:rPr>
              <w:t>截止时间</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1、对采购文件提出质疑的，应当在采购文件公告期限届满之日起7个工作日内提出。</w:t>
            </w:r>
          </w:p>
          <w:p>
            <w:pPr>
              <w:spacing w:line="36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接受采购文件质疑的电子邮箱：</w:t>
            </w:r>
            <w:r>
              <w:rPr>
                <w:rFonts w:hint="eastAsia" w:asciiTheme="minorEastAsia" w:hAnsiTheme="minorEastAsia" w:eastAsiaTheme="minorEastAsia"/>
                <w:sz w:val="21"/>
                <w:szCs w:val="21"/>
                <w:lang w:val="en-US" w:eastAsia="zh-CN"/>
              </w:rPr>
              <w:t>ahjinquan@126.com</w:t>
            </w:r>
          </w:p>
          <w:p>
            <w:pPr>
              <w:widowControl/>
              <w:shd w:val="clear" w:color="auto" w:fill="FFFFFF"/>
              <w:spacing w:line="36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特别提示：提出质疑时须注明项目名称及项目编号 。</w:t>
            </w:r>
          </w:p>
          <w:p>
            <w:pPr>
              <w:spacing w:line="360" w:lineRule="auto"/>
              <w:ind w:firstLine="411" w:firstLineChars="196"/>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询问答复及澄清或修改：在太和</w:t>
            </w:r>
            <w:r>
              <w:rPr>
                <w:rFonts w:hint="eastAsia" w:asciiTheme="minorEastAsia" w:hAnsiTheme="minorEastAsia" w:eastAsiaTheme="minorEastAsia"/>
                <w:sz w:val="21"/>
                <w:szCs w:val="21"/>
                <w:lang w:val="en-US" w:eastAsia="zh-CN"/>
              </w:rPr>
              <w:t>县</w:t>
            </w:r>
            <w:r>
              <w:rPr>
                <w:rFonts w:hint="eastAsia" w:asciiTheme="minorEastAsia" w:hAnsiTheme="minorEastAsia" w:eastAsiaTheme="minorEastAsia"/>
                <w:sz w:val="21"/>
                <w:szCs w:val="21"/>
                <w:lang w:eastAsia="zh-CN"/>
              </w:rPr>
              <w:t>中医院</w:t>
            </w:r>
            <w:r>
              <w:rPr>
                <w:rFonts w:hint="eastAsia" w:asciiTheme="minorEastAsia" w:hAnsiTheme="minorEastAsia" w:eastAsiaTheme="minorEastAsia"/>
                <w:sz w:val="21"/>
                <w:szCs w:val="21"/>
                <w:lang w:val="en-US" w:eastAsia="zh-CN"/>
              </w:rPr>
              <w:t>网站</w:t>
            </w:r>
            <w:r>
              <w:rPr>
                <w:rFonts w:hint="eastAsia" w:asciiTheme="minorEastAsia" w:hAnsiTheme="minorEastAsia" w:eastAsiaTheme="minorEastAsia"/>
                <w:sz w:val="21"/>
                <w:szCs w:val="21"/>
                <w:lang w:eastAsia="zh-CN"/>
              </w:rPr>
              <w:t>发布，采购人不再另行通知。</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网址：http://www.thzyy.com，该答复内容及澄清或修改内容为采购文件的组成部分，对供应商具有同样约束力效力。（所有潜在供应商在响应文件提交截止时间前有义务在电子交易平台自行查询，澄清、修改及答疑回复视为全部知晓，无需回复确认。）</w:t>
            </w:r>
          </w:p>
          <w:p>
            <w:pPr>
              <w:widowControl/>
              <w:shd w:val="clear" w:color="auto" w:fill="FFFFFF"/>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r>
              <w:rPr>
                <w:rFonts w:asciiTheme="minorEastAsia" w:hAnsiTheme="minorEastAsia" w:eastAsiaTheme="minorEastAsia"/>
                <w:sz w:val="21"/>
                <w:szCs w:val="21"/>
                <w:lang w:eastAsia="zh-CN"/>
              </w:rPr>
              <w:t>供应商认为采购过程、成交结果使自己的权益受到损害的</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可以在知道或者应知其权益受到损害之日起7个工作日内，以书面形式</w:t>
            </w:r>
            <w:r>
              <w:rPr>
                <w:rFonts w:hint="eastAsia" w:asciiTheme="minorEastAsia" w:hAnsiTheme="minorEastAsia" w:eastAsiaTheme="minorEastAsia"/>
                <w:sz w:val="21"/>
                <w:szCs w:val="21"/>
                <w:lang w:eastAsia="zh-CN"/>
              </w:rPr>
              <w:t>提出。</w:t>
            </w:r>
          </w:p>
          <w:p>
            <w:pPr>
              <w:pStyle w:val="28"/>
              <w:tabs>
                <w:tab w:val="left" w:pos="588"/>
              </w:tabs>
              <w:spacing w:before="232"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3、质疑函格式按照采购文件格式第八章 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包别划分</w:t>
            </w:r>
          </w:p>
        </w:tc>
        <w:tc>
          <w:tcPr>
            <w:tcW w:w="5468" w:type="dxa"/>
            <w:vAlign w:val="center"/>
          </w:tcPr>
          <w:p>
            <w:pPr>
              <w:pStyle w:val="28"/>
              <w:tabs>
                <w:tab w:val="left" w:pos="1668"/>
                <w:tab w:val="left" w:pos="2628"/>
              </w:tabs>
              <w:spacing w:before="40"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不分包</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□分为</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个包</w:t>
            </w:r>
          </w:p>
          <w:p>
            <w:pPr>
              <w:pStyle w:val="28"/>
              <w:tabs>
                <w:tab w:val="left" w:pos="5415"/>
              </w:tabs>
              <w:spacing w:before="161"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供应商参加多个包谈判的成交包数规定：</w:t>
            </w:r>
            <w:r>
              <w:rPr>
                <w:rFonts w:asciiTheme="minorEastAsia" w:hAnsiTheme="minorEastAsia" w:eastAsiaTheme="minorEastAsia"/>
                <w:sz w:val="21"/>
                <w:szCs w:val="21"/>
                <w:u w:val="single"/>
                <w:lang w:eastAsia="zh-CN"/>
              </w:rPr>
              <w:t xml:space="preserve"> </w:t>
            </w:r>
            <w:r>
              <w:rPr>
                <w:rFonts w:asciiTheme="minorEastAsia" w:hAnsiTheme="minorEastAsia" w:eastAsiaTheme="minorEastAsia"/>
                <w:sz w:val="21"/>
                <w:szCs w:val="21"/>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13.1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谈判保证金</w:t>
            </w:r>
          </w:p>
        </w:tc>
        <w:tc>
          <w:tcPr>
            <w:tcW w:w="5468" w:type="dxa"/>
            <w:vAlign w:val="center"/>
          </w:tcPr>
          <w:p>
            <w:pPr>
              <w:autoSpaceDE w:val="0"/>
              <w:autoSpaceDN w:val="0"/>
              <w:adjustRightInd w:val="0"/>
              <w:spacing w:line="360" w:lineRule="auto"/>
              <w:jc w:val="left"/>
              <w:textAlignment w:val="baseline"/>
              <w:rPr>
                <w:rFonts w:hint="default" w:asciiTheme="minorEastAsia" w:hAnsiTheme="minorEastAsia" w:eastAsiaTheme="minorEastAsia"/>
                <w:szCs w:val="21"/>
                <w:lang w:val="en-US" w:eastAsia="zh-CN"/>
              </w:rPr>
            </w:pPr>
            <w:r>
              <w:rPr>
                <w:rFonts w:hint="eastAsia" w:asciiTheme="minorEastAsia" w:hAnsiTheme="minorEastAsia"/>
                <w:szCs w:val="21"/>
              </w:rPr>
              <w:t>投标保证金的金额：</w:t>
            </w:r>
            <w:r>
              <w:rPr>
                <w:rFonts w:hint="eastAsia" w:asciiTheme="minorEastAsia" w:hAnsiTheme="minorEastAsia"/>
                <w:szCs w:val="21"/>
                <w:lang w:val="en-US" w:eastAsia="zh-CN"/>
              </w:rPr>
              <w:t>6000元</w:t>
            </w:r>
          </w:p>
          <w:p>
            <w:pPr>
              <w:autoSpaceDE w:val="0"/>
              <w:autoSpaceDN w:val="0"/>
              <w:adjustRightInd w:val="0"/>
              <w:spacing w:line="360" w:lineRule="auto"/>
              <w:jc w:val="left"/>
              <w:textAlignment w:val="baseline"/>
              <w:rPr>
                <w:rFonts w:hint="eastAsia" w:asciiTheme="minorEastAsia" w:hAnsiTheme="minorEastAsia" w:eastAsiaTheme="minorEastAsia"/>
                <w:szCs w:val="21"/>
                <w:lang w:eastAsia="zh-CN"/>
              </w:rPr>
            </w:pPr>
            <w:r>
              <w:rPr>
                <w:rFonts w:hint="eastAsia" w:asciiTheme="minorEastAsia" w:hAnsiTheme="minorEastAsia"/>
                <w:szCs w:val="21"/>
              </w:rPr>
              <w:t>投标保证金的形式：</w:t>
            </w:r>
            <w:permStart w:id="4" w:edGrp="everyone"/>
            <w:r>
              <w:rPr>
                <w:rFonts w:hint="eastAsia" w:asciiTheme="minorEastAsia" w:hAnsiTheme="minorEastAsia"/>
                <w:szCs w:val="21"/>
              </w:rPr>
              <w:t xml:space="preserve"> </w:t>
            </w:r>
            <w:r>
              <w:rPr>
                <w:rFonts w:hint="eastAsia" w:cs="宋体" w:asciiTheme="minorEastAsia" w:hAnsiTheme="minorEastAsia"/>
                <w:szCs w:val="21"/>
                <w:lang w:val="en-US" w:eastAsia="zh-CN"/>
              </w:rPr>
              <w:t>现金</w:t>
            </w:r>
            <w:permEnd w:id="4"/>
          </w:p>
          <w:p>
            <w:pPr>
              <w:pStyle w:val="28"/>
              <w:tabs>
                <w:tab w:val="left" w:pos="710"/>
              </w:tabs>
              <w:spacing w:before="158" w:line="360" w:lineRule="auto"/>
              <w:jc w:val="both"/>
              <w:rPr>
                <w:rFonts w:asciiTheme="minorEastAsia" w:hAnsiTheme="minorEastAsia" w:eastAsiaTheme="minorEastAsia"/>
                <w:sz w:val="21"/>
                <w:szCs w:val="21"/>
                <w:lang w:eastAsia="en-US"/>
              </w:rPr>
            </w:pPr>
            <w:r>
              <w:rPr>
                <w:rFonts w:hint="eastAsia" w:ascii="宋体" w:hAnsi="宋体" w:cs="宋体"/>
                <w:b/>
                <w:color w:val="000000"/>
                <w:kern w:val="0"/>
                <w:sz w:val="24"/>
                <w:szCs w:val="24"/>
              </w:rPr>
              <w:t>用信封密封好，开标现场随同响应文件同时递交。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5"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14.1</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谈判有效期</w:t>
            </w:r>
          </w:p>
        </w:tc>
        <w:tc>
          <w:tcPr>
            <w:tcW w:w="5468" w:type="dxa"/>
            <w:vAlign w:val="center"/>
          </w:tcPr>
          <w:p>
            <w:pPr>
              <w:pStyle w:val="28"/>
              <w:tabs>
                <w:tab w:val="left" w:pos="828"/>
              </w:tabs>
              <w:spacing w:before="16"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u w:val="single"/>
                <w:lang w:val="en-US" w:eastAsia="zh-CN"/>
              </w:rPr>
              <w:t>60</w:t>
            </w:r>
            <w:r>
              <w:rPr>
                <w:rFonts w:asciiTheme="minorEastAsia" w:hAnsiTheme="minorEastAsia" w:eastAsiaTheme="minorEastAsia"/>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Align w:val="center"/>
          </w:tcPr>
          <w:p>
            <w:pPr>
              <w:pStyle w:val="28"/>
              <w:spacing w:before="9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15.1</w:t>
            </w:r>
          </w:p>
        </w:tc>
        <w:tc>
          <w:tcPr>
            <w:tcW w:w="2026" w:type="dxa"/>
            <w:vAlign w:val="center"/>
          </w:tcPr>
          <w:p>
            <w:pPr>
              <w:pStyle w:val="28"/>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响应文件要求</w:t>
            </w:r>
          </w:p>
        </w:tc>
        <w:tc>
          <w:tcPr>
            <w:tcW w:w="5468" w:type="dxa"/>
            <w:vAlign w:val="center"/>
          </w:tcPr>
          <w:p>
            <w:pPr>
              <w:pStyle w:val="28"/>
              <w:spacing w:before="19"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val="en-US" w:eastAsia="en-US"/>
              </w:rPr>
              <w:t>现场提交纸质</w:t>
            </w:r>
            <w:r>
              <w:rPr>
                <w:rFonts w:hint="eastAsia" w:asciiTheme="minorEastAsia" w:hAnsiTheme="minorEastAsia" w:eastAsiaTheme="minorEastAsia"/>
                <w:sz w:val="21"/>
                <w:szCs w:val="21"/>
                <w:lang w:eastAsia="en-US"/>
              </w:rPr>
              <w:t>投标文件，</w:t>
            </w:r>
            <w:r>
              <w:rPr>
                <w:rFonts w:hint="eastAsia" w:asciiTheme="minorEastAsia" w:hAnsiTheme="minorEastAsia" w:eastAsiaTheme="minorEastAsia"/>
                <w:sz w:val="21"/>
                <w:szCs w:val="21"/>
                <w:lang w:val="en-US" w:eastAsia="en-US"/>
              </w:rPr>
              <w:t>1正</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val="en-US" w:eastAsia="en-US"/>
              </w:rPr>
              <w:t>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Align w:val="center"/>
          </w:tcPr>
          <w:p>
            <w:pPr>
              <w:pStyle w:val="28"/>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16.1</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响应文件提交截止时间</w:t>
            </w:r>
          </w:p>
        </w:tc>
        <w:tc>
          <w:tcPr>
            <w:tcW w:w="5468" w:type="dxa"/>
            <w:vAlign w:val="center"/>
          </w:tcPr>
          <w:p>
            <w:pPr>
              <w:pStyle w:val="28"/>
              <w:spacing w:before="2" w:line="360" w:lineRule="auto"/>
              <w:jc w:val="both"/>
              <w:rPr>
                <w:rFonts w:asciiTheme="minorEastAsia" w:hAnsiTheme="minorEastAsia" w:eastAsiaTheme="minorEastAsia"/>
                <w:sz w:val="21"/>
                <w:szCs w:val="21"/>
                <w:lang w:eastAsia="zh-CN"/>
              </w:rPr>
            </w:pPr>
          </w:p>
          <w:p>
            <w:pPr>
              <w:pStyle w:val="28"/>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Merge w:val="restart"/>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19.1</w:t>
            </w:r>
          </w:p>
        </w:tc>
        <w:tc>
          <w:tcPr>
            <w:tcW w:w="2026" w:type="dxa"/>
            <w:vAlign w:val="center"/>
          </w:tcPr>
          <w:p>
            <w:pPr>
              <w:pStyle w:val="28"/>
              <w:spacing w:before="19"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谈判时间</w:t>
            </w:r>
          </w:p>
        </w:tc>
        <w:tc>
          <w:tcPr>
            <w:tcW w:w="5468" w:type="dxa"/>
            <w:vAlign w:val="center"/>
          </w:tcPr>
          <w:p>
            <w:pPr>
              <w:pStyle w:val="28"/>
              <w:spacing w:before="19"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continue"/>
            <w:tcBorders>
              <w:top w:val="nil"/>
            </w:tcBorders>
            <w:vAlign w:val="center"/>
          </w:tcPr>
          <w:p>
            <w:pPr>
              <w:spacing w:line="360" w:lineRule="auto"/>
              <w:jc w:val="both"/>
              <w:rPr>
                <w:rFonts w:asciiTheme="minorEastAsia" w:hAnsiTheme="minorEastAsia" w:eastAsiaTheme="minorEastAsia"/>
                <w:sz w:val="21"/>
                <w:szCs w:val="21"/>
                <w:lang w:eastAsia="zh-CN"/>
              </w:rPr>
            </w:pP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谈判地点</w:t>
            </w:r>
          </w:p>
        </w:tc>
        <w:tc>
          <w:tcPr>
            <w:tcW w:w="5468" w:type="dxa"/>
            <w:vAlign w:val="center"/>
          </w:tcPr>
          <w:p>
            <w:pPr>
              <w:pStyle w:val="28"/>
              <w:spacing w:before="16"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u w:val="single"/>
                <w:lang w:eastAsia="zh-CN"/>
              </w:rPr>
              <w:t>详见谈判公告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28"/>
              <w:spacing w:before="9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19.3</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评审方法</w:t>
            </w:r>
          </w:p>
        </w:tc>
        <w:tc>
          <w:tcPr>
            <w:tcW w:w="5468" w:type="dxa"/>
            <w:vAlign w:val="center"/>
          </w:tcPr>
          <w:p>
            <w:pPr>
              <w:pStyle w:val="28"/>
              <w:spacing w:before="16"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u w:val="single"/>
                <w:lang w:eastAsia="en-US"/>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vMerge w:val="restart"/>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24.1</w:t>
            </w:r>
          </w:p>
        </w:tc>
        <w:tc>
          <w:tcPr>
            <w:tcW w:w="2026" w:type="dxa"/>
            <w:vMerge w:val="restart"/>
            <w:vAlign w:val="center"/>
          </w:tcPr>
          <w:p>
            <w:pPr>
              <w:pStyle w:val="28"/>
              <w:spacing w:before="4" w:line="360" w:lineRule="auto"/>
              <w:jc w:val="both"/>
              <w:rPr>
                <w:rFonts w:asciiTheme="minorEastAsia" w:hAnsiTheme="minorEastAsia" w:eastAsiaTheme="minorEastAsia"/>
                <w:sz w:val="21"/>
                <w:szCs w:val="21"/>
                <w:lang w:eastAsia="zh-CN"/>
              </w:rPr>
            </w:pPr>
          </w:p>
          <w:p>
            <w:pPr>
              <w:pStyle w:val="28"/>
              <w:spacing w:line="360" w:lineRule="auto"/>
              <w:ind w:left="107"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确定成交候选人和成交供应商</w:t>
            </w:r>
          </w:p>
        </w:tc>
        <w:tc>
          <w:tcPr>
            <w:tcW w:w="5468" w:type="dxa"/>
            <w:vAlign w:val="center"/>
          </w:tcPr>
          <w:p>
            <w:pPr>
              <w:pStyle w:val="28"/>
              <w:tabs>
                <w:tab w:val="left" w:pos="5083"/>
              </w:tabs>
              <w:spacing w:before="19"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谈判小组推荐成交候选人的数量：</w:t>
            </w:r>
            <w:r>
              <w:rPr>
                <w:rFonts w:hint="eastAsia" w:asciiTheme="minorEastAsia" w:hAnsiTheme="minorEastAsia" w:eastAsiaTheme="minorEastAsia"/>
                <w:sz w:val="21"/>
                <w:szCs w:val="21"/>
                <w:lang w:val="en-US" w:eastAsia="zh-CN"/>
              </w:rPr>
              <w:t>1-3名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Merge w:val="continue"/>
            <w:tcBorders>
              <w:top w:val="nil"/>
            </w:tcBorders>
            <w:vAlign w:val="center"/>
          </w:tcPr>
          <w:p>
            <w:pPr>
              <w:spacing w:line="360" w:lineRule="auto"/>
              <w:jc w:val="both"/>
              <w:rPr>
                <w:rFonts w:asciiTheme="minorEastAsia" w:hAnsiTheme="minorEastAsia" w:eastAsiaTheme="minorEastAsia"/>
                <w:sz w:val="21"/>
                <w:szCs w:val="21"/>
                <w:lang w:eastAsia="zh-CN"/>
              </w:rPr>
            </w:pPr>
          </w:p>
        </w:tc>
        <w:tc>
          <w:tcPr>
            <w:tcW w:w="2026" w:type="dxa"/>
            <w:vMerge w:val="continue"/>
            <w:tcBorders>
              <w:top w:val="nil"/>
            </w:tcBorders>
            <w:vAlign w:val="center"/>
          </w:tcPr>
          <w:p>
            <w:pPr>
              <w:spacing w:line="360" w:lineRule="auto"/>
              <w:jc w:val="both"/>
              <w:rPr>
                <w:rFonts w:asciiTheme="minorEastAsia" w:hAnsiTheme="minorEastAsia" w:eastAsiaTheme="minorEastAsia"/>
                <w:sz w:val="21"/>
                <w:szCs w:val="21"/>
                <w:lang w:eastAsia="zh-CN"/>
              </w:rPr>
            </w:pPr>
          </w:p>
        </w:tc>
        <w:tc>
          <w:tcPr>
            <w:tcW w:w="5468" w:type="dxa"/>
            <w:vAlign w:val="center"/>
          </w:tcPr>
          <w:p>
            <w:pPr>
              <w:pStyle w:val="28"/>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确定成交供应商：</w:t>
            </w:r>
          </w:p>
          <w:p>
            <w:pPr>
              <w:pStyle w:val="28"/>
              <w:tabs>
                <w:tab w:val="left" w:pos="1188"/>
              </w:tabs>
              <w:spacing w:before="158" w:line="360" w:lineRule="auto"/>
              <w:ind w:left="108"/>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□采购人委托谈判小组确定</w:t>
            </w:r>
            <w:r>
              <w:rPr>
                <w:rFonts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sym w:font="Wingdings 2" w:char="0052"/>
            </w:r>
            <w:r>
              <w:rPr>
                <w:rFonts w:asciiTheme="minorEastAsia" w:hAnsiTheme="minorEastAsia" w:eastAsiaTheme="minorEastAsia"/>
                <w:sz w:val="21"/>
                <w:szCs w:val="21"/>
                <w:lang w:eastAsia="zh-CN"/>
              </w:rPr>
              <w:t>采购人确定</w:t>
            </w:r>
          </w:p>
        </w:tc>
      </w:tr>
    </w:tbl>
    <w:p>
      <w:pPr>
        <w:pStyle w:val="8"/>
        <w:spacing w:before="9" w:line="360" w:lineRule="auto"/>
        <w:rPr>
          <w:rFonts w:asciiTheme="minorEastAsia" w:hAnsiTheme="minorEastAsia" w:eastAsiaTheme="minorEastAsia"/>
          <w:sz w:val="21"/>
          <w:szCs w:val="21"/>
        </w:rPr>
      </w:pPr>
    </w:p>
    <w:tbl>
      <w:tblPr>
        <w:tblStyle w:val="25"/>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1003" w:type="dxa"/>
            <w:vAlign w:val="center"/>
          </w:tcPr>
          <w:p>
            <w:pPr>
              <w:pStyle w:val="28"/>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27.2</w:t>
            </w:r>
          </w:p>
        </w:tc>
        <w:tc>
          <w:tcPr>
            <w:tcW w:w="2026" w:type="dxa"/>
            <w:vAlign w:val="center"/>
          </w:tcPr>
          <w:p>
            <w:pPr>
              <w:pStyle w:val="28"/>
              <w:spacing w:before="149" w:line="36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随成交结果公告同时公告的成交供应商的响应文件内容</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）中小企业声明函；（如有）</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（2）残疾人福利性单位声明函；（如有）</w:t>
            </w:r>
          </w:p>
          <w:p>
            <w:pPr>
              <w:pStyle w:val="28"/>
              <w:tabs>
                <w:tab w:val="left" w:pos="723"/>
              </w:tabs>
              <w:spacing w:before="8" w:line="360" w:lineRule="auto"/>
              <w:ind w:right="9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（3）采购文件中规定进行公示的其他内容。（如有</w:t>
            </w:r>
            <w:r>
              <w:rPr>
                <w:rFonts w:asciiTheme="minorEastAsia" w:hAnsiTheme="minorEastAsia" w:eastAsia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vAlign w:val="center"/>
          </w:tcPr>
          <w:p>
            <w:pPr>
              <w:pStyle w:val="28"/>
              <w:spacing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28.1</w:t>
            </w:r>
          </w:p>
        </w:tc>
        <w:tc>
          <w:tcPr>
            <w:tcW w:w="2026" w:type="dxa"/>
            <w:vAlign w:val="center"/>
          </w:tcPr>
          <w:p>
            <w:pPr>
              <w:pStyle w:val="28"/>
              <w:spacing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成交通知书发出</w:t>
            </w:r>
          </w:p>
          <w:p>
            <w:pPr>
              <w:pStyle w:val="28"/>
              <w:spacing w:before="160"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的形式</w:t>
            </w:r>
          </w:p>
        </w:tc>
        <w:tc>
          <w:tcPr>
            <w:tcW w:w="5468" w:type="dxa"/>
            <w:vAlign w:val="center"/>
          </w:tcPr>
          <w:p>
            <w:pPr>
              <w:pStyle w:val="28"/>
              <w:spacing w:before="2" w:line="360" w:lineRule="auto"/>
              <w:jc w:val="both"/>
              <w:rPr>
                <w:rFonts w:asciiTheme="minorEastAsia" w:hAnsiTheme="minorEastAsia" w:eastAsiaTheme="minorEastAsia"/>
                <w:sz w:val="21"/>
                <w:szCs w:val="21"/>
                <w:lang w:eastAsia="zh-CN"/>
              </w:rPr>
            </w:pPr>
          </w:p>
          <w:p>
            <w:pPr>
              <w:pStyle w:val="28"/>
              <w:tabs>
                <w:tab w:val="left" w:pos="1428"/>
              </w:tabs>
              <w:spacing w:line="360" w:lineRule="auto"/>
              <w:ind w:left="10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sym w:font="Wingdings 2" w:char="0052"/>
            </w:r>
            <w:r>
              <w:rPr>
                <w:rFonts w:asciiTheme="minorEastAsia" w:hAnsiTheme="minorEastAsia" w:eastAsiaTheme="minorEastAsia"/>
                <w:sz w:val="21"/>
                <w:szCs w:val="21"/>
                <w:lang w:eastAsia="en-US"/>
              </w:rPr>
              <w:t>书面</w:t>
            </w:r>
            <w:r>
              <w:rPr>
                <w:rFonts w:asciiTheme="minorEastAsia" w:hAnsiTheme="minorEastAsia" w:eastAsiaTheme="minorEastAsia"/>
                <w:sz w:val="21"/>
                <w:szCs w:val="21"/>
                <w:lang w:eastAsia="en-US"/>
              </w:rPr>
              <w:tab/>
            </w:r>
            <w:r>
              <w:rPr>
                <w:rFonts w:asciiTheme="minorEastAsia" w:hAnsiTheme="minorEastAsia" w:eastAsiaTheme="minorEastAsia"/>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6" w:hRule="atLeast"/>
        </w:trPr>
        <w:tc>
          <w:tcPr>
            <w:tcW w:w="1003" w:type="dxa"/>
            <w:vAlign w:val="center"/>
          </w:tcPr>
          <w:p>
            <w:pPr>
              <w:pStyle w:val="28"/>
              <w:spacing w:before="1"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30.1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履约保证金</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1</w:t>
            </w:r>
            <w:r>
              <w:rPr>
                <w:rFonts w:hint="eastAsia" w:asciiTheme="minorEastAsia" w:hAnsiTheme="minorEastAsia" w:eastAsiaTheme="minorEastAsia"/>
                <w:sz w:val="21"/>
                <w:szCs w:val="21"/>
                <w:lang w:eastAsia="zh-CN"/>
              </w:rPr>
              <w:t>）金额：</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□免收</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合同价的</w:t>
            </w:r>
            <w:r>
              <w:rPr>
                <w:rFonts w:hint="eastAsia" w:asciiTheme="minorEastAsia" w:hAnsiTheme="minorEastAsia" w:eastAsiaTheme="minorEastAsia"/>
                <w:b/>
                <w:color w:val="0070C0"/>
                <w:sz w:val="21"/>
                <w:szCs w:val="21"/>
                <w:u w:val="single"/>
                <w:lang w:eastAsia="zh-CN"/>
              </w:rPr>
              <w:t xml:space="preserve"> </w:t>
            </w:r>
            <w:r>
              <w:rPr>
                <w:rFonts w:hint="eastAsia" w:asciiTheme="minorEastAsia" w:hAnsiTheme="minorEastAsia" w:eastAsiaTheme="minorEastAsia"/>
                <w:b/>
                <w:color w:val="0070C0"/>
                <w:sz w:val="21"/>
                <w:szCs w:val="21"/>
                <w:u w:val="single"/>
                <w:lang w:val="en-US" w:eastAsia="zh-CN"/>
              </w:rPr>
              <w:t>5</w:t>
            </w:r>
            <w:r>
              <w:rPr>
                <w:rFonts w:hint="eastAsia" w:asciiTheme="minorEastAsia" w:hAnsiTheme="minorEastAsia" w:eastAsiaTheme="minorEastAsia"/>
                <w:b/>
                <w:color w:val="0070C0"/>
                <w:sz w:val="21"/>
                <w:szCs w:val="21"/>
                <w:u w:val="single"/>
                <w:lang w:eastAsia="zh-CN"/>
              </w:rPr>
              <w:t xml:space="preserve"> </w:t>
            </w:r>
            <w:r>
              <w:rPr>
                <w:rFonts w:asciiTheme="minorEastAsia" w:hAnsiTheme="minorEastAsia" w:eastAsiaTheme="minorEastAsia"/>
                <w:sz w:val="21"/>
                <w:szCs w:val="21"/>
                <w:lang w:eastAsia="zh-CN"/>
              </w:rPr>
              <w:t>%</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□定额收取：人民币</w:t>
            </w:r>
            <w:r>
              <w:rPr>
                <w:rFonts w:hint="eastAsia" w:asciiTheme="minorEastAsia" w:hAnsiTheme="minorEastAsia" w:eastAsiaTheme="minorEastAsia"/>
                <w:b/>
                <w:color w:val="0070C0"/>
                <w:sz w:val="21"/>
                <w:szCs w:val="21"/>
                <w:u w:val="single"/>
                <w:lang w:eastAsia="zh-CN"/>
              </w:rPr>
              <w:t xml:space="preserve">         </w:t>
            </w:r>
            <w:r>
              <w:rPr>
                <w:rFonts w:hint="eastAsia" w:asciiTheme="minorEastAsia" w:hAnsiTheme="minorEastAsia" w:eastAsiaTheme="minorEastAsia"/>
                <w:sz w:val="21"/>
                <w:szCs w:val="21"/>
                <w:lang w:eastAsia="zh-CN"/>
              </w:rPr>
              <w:t>元</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2</w:t>
            </w:r>
            <w:r>
              <w:rPr>
                <w:rFonts w:hint="eastAsia" w:asciiTheme="minorEastAsia" w:hAnsiTheme="minorEastAsia" w:eastAsiaTheme="minorEastAsia"/>
                <w:sz w:val="21"/>
                <w:szCs w:val="21"/>
                <w:lang w:eastAsia="zh-CN"/>
              </w:rPr>
              <w:t>）支付方式：</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转账</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电汇</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□支票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□汇票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□本票</w:t>
            </w:r>
            <w:r>
              <w:rPr>
                <w:rFonts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保函</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其他要求：</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3</w:t>
            </w:r>
            <w:r>
              <w:rPr>
                <w:rFonts w:hint="eastAsia" w:asciiTheme="minorEastAsia" w:hAnsiTheme="minorEastAsia" w:eastAsiaTheme="minorEastAsia"/>
                <w:sz w:val="21"/>
                <w:szCs w:val="21"/>
                <w:lang w:eastAsia="zh-CN"/>
              </w:rPr>
              <w:t>）收取单位：</w:t>
            </w:r>
            <w:r>
              <w:rPr>
                <w:rFonts w:hint="eastAsia" w:asciiTheme="minorEastAsia" w:hAnsiTheme="minorEastAsia"/>
                <w:szCs w:val="21"/>
                <w:lang w:val="en-US" w:eastAsia="zh-CN"/>
              </w:rPr>
              <w:t>太和县中医院</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4</w:t>
            </w:r>
            <w:r>
              <w:rPr>
                <w:rFonts w:hint="eastAsia" w:asciiTheme="minorEastAsia" w:hAnsiTheme="minorEastAsia" w:eastAsiaTheme="minorEastAsia"/>
                <w:sz w:val="21"/>
                <w:szCs w:val="21"/>
                <w:lang w:eastAsia="zh-CN"/>
              </w:rPr>
              <w:t>）缴纳时间：</w:t>
            </w:r>
            <w:r>
              <w:rPr>
                <w:rFonts w:hint="eastAsia" w:ascii="宋体" w:hAnsi="宋体"/>
                <w:szCs w:val="21"/>
                <w:lang w:eastAsia="zh-CN"/>
              </w:rPr>
              <w:t>签订合同前</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5</w:t>
            </w:r>
            <w:r>
              <w:rPr>
                <w:rFonts w:hint="eastAsia" w:asciiTheme="minorEastAsia" w:hAnsiTheme="minorEastAsia" w:eastAsiaTheme="minorEastAsia"/>
                <w:sz w:val="21"/>
                <w:szCs w:val="21"/>
                <w:lang w:eastAsia="zh-CN"/>
              </w:rPr>
              <w:t>）退还时间：</w:t>
            </w:r>
            <w:r>
              <w:rPr>
                <w:rFonts w:hint="eastAsia" w:ascii="宋体" w:hAnsi="宋体"/>
                <w:szCs w:val="21"/>
                <w:lang w:val="en-US" w:eastAsia="zh-CN"/>
              </w:rPr>
              <w:t>履约</w:t>
            </w:r>
            <w:r>
              <w:rPr>
                <w:rFonts w:hint="eastAsia" w:ascii="宋体" w:hAnsi="宋体"/>
                <w:szCs w:val="21"/>
                <w:lang w:eastAsia="zh-CN"/>
              </w:rPr>
              <w:t>期满后</w:t>
            </w:r>
            <w:r>
              <w:rPr>
                <w:rFonts w:hint="eastAsia" w:ascii="宋体" w:hAnsi="宋体"/>
                <w:szCs w:val="21"/>
                <w:lang w:val="en-US" w:eastAsia="zh-CN"/>
              </w:rPr>
              <w:t>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Align w:val="center"/>
          </w:tcPr>
          <w:p>
            <w:pPr>
              <w:pStyle w:val="28"/>
              <w:spacing w:before="185"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31.1</w:t>
            </w: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成交服务费</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□免收</w:t>
            </w:r>
          </w:p>
          <w:p>
            <w:pPr>
              <w:pStyle w:val="28"/>
              <w:tabs>
                <w:tab w:val="left" w:pos="710"/>
              </w:tabs>
              <w:spacing w:before="160"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sym w:font="Wingdings 2" w:char="0052"/>
            </w:r>
            <w:r>
              <w:rPr>
                <w:rFonts w:hint="eastAsia" w:asciiTheme="minorEastAsia" w:hAnsiTheme="minorEastAsia" w:eastAsiaTheme="minorEastAsia"/>
                <w:sz w:val="21"/>
                <w:szCs w:val="21"/>
                <w:lang w:eastAsia="zh-CN"/>
              </w:rPr>
              <w:t>定额收取：人民币</w:t>
            </w:r>
            <w:r>
              <w:rPr>
                <w:rFonts w:hint="eastAsia" w:asciiTheme="minorEastAsia" w:hAnsiTheme="minorEastAsia" w:eastAsiaTheme="minorEastAsia"/>
                <w:sz w:val="21"/>
                <w:szCs w:val="21"/>
                <w:u w:val="single"/>
                <w:lang w:val="en-US" w:eastAsia="zh-CN"/>
              </w:rPr>
              <w:t>6</w:t>
            </w:r>
            <w:r>
              <w:rPr>
                <w:rFonts w:hint="eastAsia" w:asciiTheme="minorEastAsia" w:hAnsiTheme="minorEastAsia" w:eastAsiaTheme="minorEastAsia"/>
                <w:sz w:val="21"/>
                <w:szCs w:val="21"/>
                <w:u w:val="single"/>
                <w:lang w:eastAsia="zh-CN"/>
              </w:rPr>
              <w:t>000</w:t>
            </w:r>
            <w:r>
              <w:rPr>
                <w:rFonts w:hint="eastAsia" w:asciiTheme="minorEastAsia" w:hAnsiTheme="minorEastAsia" w:eastAsiaTheme="minorEastAsia"/>
                <w:sz w:val="21"/>
                <w:szCs w:val="21"/>
                <w:lang w:eastAsia="zh-CN"/>
              </w:rPr>
              <w:t>元</w:t>
            </w:r>
            <w:permStart w:id="5" w:edGrp="everyone"/>
            <w:r>
              <w:rPr>
                <w:rFonts w:asciiTheme="minorEastAsia" w:hAnsiTheme="minorEastAsia" w:eastAsiaTheme="minorEastAsia"/>
                <w:bCs/>
                <w:sz w:val="21"/>
                <w:szCs w:val="21"/>
                <w:lang w:eastAsia="zh-CN"/>
              </w:rPr>
              <w:br w:type="textWrapping"/>
            </w:r>
            <w:r>
              <w:rPr>
                <w:rFonts w:asciiTheme="minorEastAsia" w:hAnsiTheme="minorEastAsia" w:eastAsiaTheme="minorEastAsia"/>
                <w:bCs/>
                <w:sz w:val="21"/>
                <w:szCs w:val="21"/>
                <w:lang w:eastAsia="zh-CN"/>
              </w:rPr>
              <w:t>以上费用，不单独列出，供应商自行考虑，含在投标报价中</w:t>
            </w:r>
            <w:r>
              <w:rPr>
                <w:rFonts w:hint="eastAsia" w:asciiTheme="minorEastAsia" w:hAnsiTheme="minorEastAsia" w:eastAsiaTheme="minorEastAsia"/>
                <w:bCs/>
                <w:sz w:val="21"/>
                <w:szCs w:val="21"/>
                <w:lang w:eastAsia="zh-CN"/>
              </w:rPr>
              <w:t>，在领取中标通知书时支付</w:t>
            </w:r>
            <w:r>
              <w:rPr>
                <w:rFonts w:asciiTheme="minorEastAsia" w:hAnsiTheme="minorEastAsia" w:eastAsiaTheme="minorEastAsia"/>
                <w:bCs/>
                <w:sz w:val="21"/>
                <w:szCs w:val="21"/>
                <w:lang w:eastAsia="zh-CN"/>
              </w:rPr>
              <w:t>。</w:t>
            </w:r>
            <w:perm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Merge w:val="restart"/>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34.3</w:t>
            </w:r>
          </w:p>
        </w:tc>
        <w:tc>
          <w:tcPr>
            <w:tcW w:w="2026"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质疑函递交的接收部门、联系电话和通讯地址</w:t>
            </w:r>
          </w:p>
        </w:tc>
        <w:tc>
          <w:tcPr>
            <w:tcW w:w="5468" w:type="dxa"/>
            <w:vAlign w:val="center"/>
          </w:tcPr>
          <w:p>
            <w:pPr>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接收部门：太和县中医院</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联系电话：</w:t>
            </w:r>
            <w:r>
              <w:rPr>
                <w:rFonts w:hint="eastAsia" w:asciiTheme="minorEastAsia" w:hAnsiTheme="minorEastAsia" w:eastAsiaTheme="minorEastAsia"/>
                <w:sz w:val="21"/>
                <w:szCs w:val="21"/>
                <w:lang w:val="en-US" w:eastAsia="zh-CN"/>
              </w:rPr>
              <w:t>15256839977</w:t>
            </w:r>
          </w:p>
          <w:p>
            <w:pPr>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通讯地址：</w:t>
            </w:r>
            <w:r>
              <w:rPr>
                <w:rFonts w:hint="eastAsia" w:ascii="宋体" w:hAnsi="宋体"/>
                <w:szCs w:val="21"/>
              </w:rPr>
              <w:t>太和县团结西路59号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003" w:type="dxa"/>
            <w:vMerge w:val="continue"/>
            <w:vAlign w:val="center"/>
          </w:tcPr>
          <w:p>
            <w:pPr>
              <w:pStyle w:val="28"/>
              <w:spacing w:before="185" w:line="360" w:lineRule="auto"/>
              <w:ind w:right="249"/>
              <w:jc w:val="both"/>
              <w:rPr>
                <w:rFonts w:asciiTheme="minorEastAsia" w:hAnsiTheme="minorEastAsia" w:eastAsiaTheme="minorEastAsia"/>
                <w:sz w:val="21"/>
                <w:szCs w:val="21"/>
                <w:lang w:eastAsia="en-US"/>
              </w:rPr>
            </w:pPr>
          </w:p>
        </w:tc>
        <w:tc>
          <w:tcPr>
            <w:tcW w:w="2026" w:type="dxa"/>
            <w:vAlign w:val="center"/>
          </w:tcPr>
          <w:p>
            <w:pPr>
              <w:pStyle w:val="28"/>
              <w:spacing w:line="360" w:lineRule="auto"/>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投诉函递交的接收部门、联系电话和通讯地址</w:t>
            </w:r>
          </w:p>
        </w:tc>
        <w:tc>
          <w:tcPr>
            <w:tcW w:w="5468" w:type="dxa"/>
            <w:vAlign w:val="center"/>
          </w:tcPr>
          <w:p>
            <w:pPr>
              <w:spacing w:line="360" w:lineRule="auto"/>
              <w:ind w:firstLine="210" w:firstLineChars="100"/>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接收部门：太和县中医院纪检办公室</w:t>
            </w:r>
          </w:p>
          <w:p>
            <w:pPr>
              <w:spacing w:line="360" w:lineRule="auto"/>
              <w:ind w:firstLine="210" w:firstLineChars="100"/>
              <w:jc w:val="both"/>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eastAsia="zh-CN"/>
              </w:rPr>
              <w:t>通讯地址：太和县中医院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03" w:type="dxa"/>
            <w:vAlign w:val="center"/>
          </w:tcPr>
          <w:p>
            <w:pPr>
              <w:pStyle w:val="28"/>
              <w:spacing w:before="95" w:line="360" w:lineRule="auto"/>
              <w:ind w:left="118"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其他内容</w:t>
            </w:r>
          </w:p>
        </w:tc>
        <w:tc>
          <w:tcPr>
            <w:tcW w:w="5468" w:type="dxa"/>
            <w:vAlign w:val="center"/>
          </w:tcPr>
          <w:p>
            <w:pPr>
              <w:pStyle w:val="28"/>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35.1</w:t>
            </w:r>
          </w:p>
        </w:tc>
        <w:tc>
          <w:tcPr>
            <w:tcW w:w="2026" w:type="dxa"/>
            <w:vAlign w:val="center"/>
          </w:tcPr>
          <w:p>
            <w:pPr>
              <w:pStyle w:val="28"/>
              <w:spacing w:line="36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关于联合体参加谈判的相关约定</w:t>
            </w:r>
          </w:p>
        </w:tc>
        <w:tc>
          <w:tcPr>
            <w:tcW w:w="5468" w:type="dxa"/>
            <w:vAlign w:val="center"/>
          </w:tcPr>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（1）联合体投标的须提供联合体协议（见投标文件格式），相关证明材料由投标人根据联合体协议分工情况及招标文件要求提供。</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（2）联合 体各成员 单位均须 提供营业 执照（ 或事业单位法人登记证书）、税务登记证。注：已办理“三证合一”登记的，投标文件中提供营业执照（或事业单位法人登记证书）扫描件即可。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1003" w:type="dxa"/>
            <w:vAlign w:val="center"/>
          </w:tcPr>
          <w:p>
            <w:pPr>
              <w:pStyle w:val="28"/>
              <w:spacing w:line="360" w:lineRule="auto"/>
              <w:ind w:right="10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35.2</w:t>
            </w:r>
          </w:p>
        </w:tc>
        <w:tc>
          <w:tcPr>
            <w:tcW w:w="2026" w:type="dxa"/>
            <w:vAlign w:val="center"/>
          </w:tcPr>
          <w:p>
            <w:pPr>
              <w:pStyle w:val="28"/>
              <w:spacing w:line="360" w:lineRule="auto"/>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社保证明材料</w:t>
            </w:r>
          </w:p>
          <w:p>
            <w:pPr>
              <w:pStyle w:val="28"/>
              <w:spacing w:before="161" w:line="360" w:lineRule="auto"/>
              <w:ind w:left="10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（如有）</w:t>
            </w:r>
          </w:p>
        </w:tc>
        <w:tc>
          <w:tcPr>
            <w:tcW w:w="5468" w:type="dxa"/>
            <w:vAlign w:val="center"/>
          </w:tcPr>
          <w:p>
            <w:pPr>
              <w:pStyle w:val="28"/>
              <w:spacing w:line="360" w:lineRule="auto"/>
              <w:ind w:left="108" w:right="9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本项目谈判文件中要求提供的社保证明材料为下述形式之一（响应文件中须提供扫描件）：</w:t>
            </w:r>
          </w:p>
          <w:p>
            <w:pPr>
              <w:pStyle w:val="28"/>
              <w:numPr>
                <w:ilvl w:val="0"/>
                <w:numId w:val="1"/>
              </w:numPr>
              <w:tabs>
                <w:tab w:val="left" w:pos="710"/>
              </w:tabs>
              <w:spacing w:before="4"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社保局官方网站查询的缴费记录截图；</w:t>
            </w:r>
          </w:p>
          <w:p>
            <w:pPr>
              <w:pStyle w:val="28"/>
              <w:numPr>
                <w:ilvl w:val="0"/>
                <w:numId w:val="1"/>
              </w:numPr>
              <w:tabs>
                <w:tab w:val="left" w:pos="710"/>
              </w:tabs>
              <w:spacing w:before="159"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社保局的书面证明材料；</w:t>
            </w:r>
          </w:p>
          <w:p>
            <w:pPr>
              <w:pStyle w:val="28"/>
              <w:numPr>
                <w:ilvl w:val="0"/>
                <w:numId w:val="1"/>
              </w:numPr>
              <w:tabs>
                <w:tab w:val="left" w:pos="723"/>
              </w:tabs>
              <w:spacing w:before="160" w:line="360" w:lineRule="auto"/>
              <w:ind w:left="108" w:right="99"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经供应商委托的第三方人力资源服务机构或与供应商有直接隶属关系的机构可以代缴社保，但须提供有关证明材料并经谈判小组确认。</w:t>
            </w:r>
          </w:p>
          <w:p>
            <w:pPr>
              <w:pStyle w:val="28"/>
              <w:numPr>
                <w:ilvl w:val="0"/>
                <w:numId w:val="1"/>
              </w:numPr>
              <w:tabs>
                <w:tab w:val="left" w:pos="723"/>
              </w:tabs>
              <w:spacing w:line="360" w:lineRule="auto"/>
              <w:ind w:left="722" w:hanging="615"/>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参与谈判的院校，社保证明可以用以下任意</w:t>
            </w:r>
          </w:p>
          <w:p>
            <w:pPr>
              <w:pStyle w:val="28"/>
              <w:spacing w:line="360" w:lineRule="auto"/>
              <w:ind w:left="10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一种：</w:t>
            </w:r>
          </w:p>
          <w:p>
            <w:pPr>
              <w:pStyle w:val="28"/>
              <w:spacing w:before="160" w:line="360" w:lineRule="auto"/>
              <w:ind w:left="108" w:right="95" w:firstLine="48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①加盖供应商公章的教师证（须为本单位人员）；</w:t>
            </w:r>
          </w:p>
          <w:p>
            <w:pPr>
              <w:pStyle w:val="28"/>
              <w:spacing w:before="5" w:line="360" w:lineRule="auto"/>
              <w:ind w:left="58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②医保证明材料。</w:t>
            </w:r>
          </w:p>
          <w:p>
            <w:pPr>
              <w:pStyle w:val="28"/>
              <w:numPr>
                <w:ilvl w:val="0"/>
                <w:numId w:val="2"/>
              </w:numPr>
              <w:tabs>
                <w:tab w:val="left" w:pos="710"/>
              </w:tabs>
              <w:spacing w:before="158" w:line="360" w:lineRule="auto"/>
              <w:ind w:hanging="60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其他经谈判小组认可的证明材料。</w:t>
            </w:r>
          </w:p>
          <w:p>
            <w:pPr>
              <w:pStyle w:val="28"/>
              <w:numPr>
                <w:ilvl w:val="0"/>
                <w:numId w:val="2"/>
              </w:numPr>
              <w:tabs>
                <w:tab w:val="left" w:pos="723"/>
              </w:tabs>
              <w:spacing w:before="8" w:line="360" w:lineRule="auto"/>
              <w:ind w:left="108" w:right="101" w:firstLine="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03" w:type="dxa"/>
            <w:vAlign w:val="center"/>
          </w:tcPr>
          <w:p>
            <w:pPr>
              <w:pStyle w:val="28"/>
              <w:spacing w:before="1" w:line="360" w:lineRule="auto"/>
              <w:ind w:right="48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35.3</w:t>
            </w:r>
          </w:p>
        </w:tc>
        <w:tc>
          <w:tcPr>
            <w:tcW w:w="2026" w:type="dxa"/>
            <w:vAlign w:val="center"/>
          </w:tcPr>
          <w:p>
            <w:pPr>
              <w:pStyle w:val="28"/>
              <w:spacing w:line="360" w:lineRule="auto"/>
              <w:ind w:right="74"/>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本项目提供除电子版谈判文件以外的其他资料</w:t>
            </w:r>
          </w:p>
        </w:tc>
        <w:tc>
          <w:tcPr>
            <w:tcW w:w="5468" w:type="dxa"/>
            <w:vAlign w:val="center"/>
          </w:tcPr>
          <w:p>
            <w:pPr>
              <w:pStyle w:val="28"/>
              <w:spacing w:before="160" w:line="360" w:lineRule="auto"/>
              <w:ind w:left="108"/>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在</w:t>
            </w:r>
            <w:r>
              <w:rPr>
                <w:rFonts w:hint="eastAsia" w:asciiTheme="minorEastAsia" w:hAnsiTheme="minorEastAsia"/>
                <w:szCs w:val="21"/>
                <w:lang w:val="en-US" w:eastAsia="zh-CN"/>
              </w:rPr>
              <w:t>太和县中医院网http://www.thzyy.com</w:t>
            </w:r>
            <w:r>
              <w:rPr>
                <w:rFonts w:asciiTheme="minorEastAsia" w:hAnsiTheme="minorEastAsia" w:eastAsiaTheme="minorEastAsia"/>
                <w:sz w:val="21"/>
                <w:szCs w:val="21"/>
                <w:lang w:eastAsia="zh-CN"/>
              </w:rPr>
              <w:t>免费下载。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003" w:type="dxa"/>
            <w:vAlign w:val="center"/>
          </w:tcPr>
          <w:p>
            <w:pPr>
              <w:pStyle w:val="28"/>
              <w:spacing w:before="1" w:line="360" w:lineRule="auto"/>
              <w:ind w:right="48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35.5</w:t>
            </w:r>
          </w:p>
        </w:tc>
        <w:tc>
          <w:tcPr>
            <w:tcW w:w="2026" w:type="dxa"/>
            <w:vAlign w:val="center"/>
          </w:tcPr>
          <w:p>
            <w:pPr>
              <w:pStyle w:val="28"/>
              <w:spacing w:before="2" w:line="360" w:lineRule="auto"/>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解释权</w:t>
            </w:r>
          </w:p>
        </w:tc>
        <w:tc>
          <w:tcPr>
            <w:tcW w:w="5468" w:type="dxa"/>
            <w:vAlign w:val="center"/>
          </w:tcPr>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（1）构成本谈判文件的各个组成文件应互为解释，互为说明；</w:t>
            </w:r>
          </w:p>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（2）同一组成文件中就同一事项的规定或约定不一致的，以编排顺序在后者为准；</w:t>
            </w:r>
          </w:p>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（3）如有不明确或不一致，构成合同文件组成内容的，以合同文件约定内容为准，且以专用合同条款约定的合同文件优先顺序解释；</w:t>
            </w:r>
          </w:p>
          <w:p>
            <w:pPr>
              <w:pStyle w:val="28"/>
              <w:spacing w:before="160" w:line="360" w:lineRule="auto"/>
              <w:ind w:left="108"/>
              <w:jc w:val="both"/>
              <w:rPr>
                <w:rFonts w:hint="eastAsia" w:eastAsia="宋体" w:cs="宋体" w:asciiTheme="minorEastAsia" w:hAnsiTheme="minorEastAsia"/>
                <w:szCs w:val="21"/>
                <w:lang w:val="en-US" w:eastAsia="zh-CN"/>
              </w:rPr>
            </w:pPr>
            <w:r>
              <w:rPr>
                <w:rFonts w:hint="eastAsia" w:eastAsia="宋体" w:cs="宋体" w:asciiTheme="minorEastAsia" w:hAnsiTheme="minorEastAsia"/>
                <w:szCs w:val="21"/>
                <w:lang w:val="en-US" w:eastAsia="zh-CN"/>
              </w:rPr>
              <w:t>（4）除谈判文件中有特别规定外，仅适用于谈判及响应文件提交阶段的规定，按谈判公告、供应商须知、评审方法和标准、响应文件格式的先后顺序解释；</w:t>
            </w:r>
          </w:p>
          <w:p>
            <w:pPr>
              <w:pStyle w:val="28"/>
              <w:spacing w:before="160" w:line="360" w:lineRule="auto"/>
              <w:ind w:left="108"/>
              <w:jc w:val="both"/>
              <w:rPr>
                <w:rFonts w:asciiTheme="minorEastAsia" w:hAnsiTheme="minorEastAsia" w:eastAsiaTheme="minorEastAsia"/>
                <w:sz w:val="21"/>
                <w:szCs w:val="21"/>
                <w:lang w:eastAsia="en-US"/>
              </w:rPr>
            </w:pPr>
            <w:r>
              <w:rPr>
                <w:rFonts w:hint="eastAsia" w:eastAsia="宋体" w:cs="宋体" w:asciiTheme="minorEastAsia" w:hAnsiTheme="minorEastAsia"/>
                <w:szCs w:val="21"/>
                <w:lang w:val="en-US" w:eastAsia="zh-CN"/>
              </w:rPr>
              <w:t>（5）按本款前述规定仍不能形成结论的，由采购</w:t>
            </w:r>
            <w:r>
              <w:rPr>
                <w:rFonts w:hint="eastAsia" w:eastAsia="宋体" w:cs="宋体" w:asciiTheme="minorEastAsia" w:hAnsiTheme="minorEastAsia"/>
                <w:szCs w:val="21"/>
                <w:lang w:val="en-US" w:eastAsia="en-US"/>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003" w:type="dxa"/>
            <w:vAlign w:val="center"/>
          </w:tcPr>
          <w:p>
            <w:pPr>
              <w:pStyle w:val="28"/>
              <w:spacing w:before="96" w:line="360" w:lineRule="auto"/>
              <w:ind w:right="249"/>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35.6</w:t>
            </w:r>
          </w:p>
        </w:tc>
        <w:tc>
          <w:tcPr>
            <w:tcW w:w="2026" w:type="dxa"/>
            <w:vAlign w:val="center"/>
          </w:tcPr>
          <w:p>
            <w:pPr>
              <w:pStyle w:val="28"/>
              <w:spacing w:before="16" w:line="360" w:lineRule="auto"/>
              <w:ind w:left="107"/>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其他补充说明</w:t>
            </w:r>
          </w:p>
        </w:tc>
        <w:tc>
          <w:tcPr>
            <w:tcW w:w="5468" w:type="dxa"/>
            <w:vAlign w:val="center"/>
          </w:tcPr>
          <w:p>
            <w:pPr>
              <w:pStyle w:val="28"/>
              <w:spacing w:line="360" w:lineRule="auto"/>
              <w:jc w:val="both"/>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1、合同每年一签，满足项目采购需求及采购人实际需要的，继续签订，否则解除合同。</w:t>
            </w:r>
          </w:p>
        </w:tc>
      </w:tr>
    </w:tbl>
    <w:p>
      <w:pPr>
        <w:spacing w:line="360" w:lineRule="auto"/>
        <w:rPr>
          <w:rFonts w:asciiTheme="minorEastAsia" w:hAnsiTheme="minorEastAsia" w:eastAsiaTheme="minorEastAsia"/>
          <w:sz w:val="21"/>
          <w:szCs w:val="21"/>
        </w:rPr>
        <w:sectPr>
          <w:pgSz w:w="11910" w:h="16850"/>
          <w:pgMar w:top="1400" w:right="1140" w:bottom="1460" w:left="1300" w:header="877" w:footer="1266" w:gutter="0"/>
          <w:pgNumType w:fmt="decimal"/>
          <w:cols w:space="720" w:num="1"/>
        </w:sectPr>
      </w:pPr>
      <w:r>
        <w:rPr>
          <w:rFonts w:asciiTheme="minorEastAsia" w:hAnsiTheme="minorEastAsia" w:eastAsiaTheme="minorEastAsia"/>
          <w:sz w:val="21"/>
          <w:szCs w:val="21"/>
        </w:rPr>
        <w:br w:type="textWrapping" w:clear="all"/>
      </w:r>
    </w:p>
    <w:p>
      <w:pPr>
        <w:pStyle w:val="5"/>
        <w:numPr>
          <w:ilvl w:val="0"/>
          <w:numId w:val="3"/>
        </w:numPr>
        <w:spacing w:before="56"/>
        <w:ind w:right="1797"/>
        <w:jc w:val="center"/>
        <w:rPr>
          <w:rFonts w:asciiTheme="minorEastAsia" w:hAnsiTheme="minorEastAsia" w:eastAsiaTheme="minorEastAsia"/>
          <w:sz w:val="32"/>
          <w:szCs w:val="32"/>
        </w:rPr>
      </w:pPr>
      <w:r>
        <w:rPr>
          <w:rFonts w:asciiTheme="minorEastAsia" w:hAnsiTheme="minorEastAsia" w:eastAsiaTheme="minorEastAsia"/>
          <w:sz w:val="32"/>
          <w:szCs w:val="32"/>
        </w:rPr>
        <w:t>供应商须知正文</w:t>
      </w:r>
    </w:p>
    <w:p>
      <w:pPr>
        <w:pStyle w:val="6"/>
        <w:keepNext w:val="0"/>
        <w:keepLines w:val="0"/>
        <w:tabs>
          <w:tab w:val="left" w:pos="915"/>
        </w:tabs>
        <w:spacing w:before="160" w:after="0" w:line="360" w:lineRule="auto"/>
        <w:ind w:left="915"/>
        <w:rPr>
          <w:rFonts w:asciiTheme="minorEastAsia" w:hAnsiTheme="minorEastAsia" w:eastAsiaTheme="minorEastAsia"/>
          <w:kern w:val="2"/>
          <w:sz w:val="21"/>
          <w:szCs w:val="21"/>
          <w:lang w:val="en-US" w:bidi="ar-SA"/>
        </w:rPr>
      </w:pPr>
      <w:r>
        <w:rPr>
          <w:rFonts w:hint="eastAsia" w:asciiTheme="minorEastAsia" w:hAnsiTheme="minorEastAsia" w:eastAsiaTheme="minorEastAsia"/>
          <w:kern w:val="2"/>
          <w:sz w:val="21"/>
          <w:szCs w:val="21"/>
          <w:lang w:val="en-US" w:bidi="ar-SA"/>
        </w:rPr>
        <w:t>1.</w:t>
      </w:r>
      <w:r>
        <w:rPr>
          <w:rFonts w:asciiTheme="minorEastAsia" w:hAnsiTheme="minorEastAsia" w:eastAsiaTheme="minorEastAsia"/>
          <w:kern w:val="2"/>
          <w:sz w:val="21"/>
          <w:szCs w:val="21"/>
          <w:lang w:val="en-US" w:bidi="ar-SA"/>
        </w:rPr>
        <w:t>适用范围</w:t>
      </w:r>
    </w:p>
    <w:p>
      <w:pPr>
        <w:pStyle w:val="27"/>
        <w:numPr>
          <w:ilvl w:val="1"/>
          <w:numId w:val="4"/>
        </w:numPr>
        <w:tabs>
          <w:tab w:val="left" w:pos="1370"/>
        </w:tabs>
        <w:spacing w:before="159" w:line="360" w:lineRule="auto"/>
        <w:ind w:right="2574" w:hanging="3"/>
        <w:jc w:val="both"/>
        <w:rPr>
          <w:rFonts w:hint="eastAsia" w:asciiTheme="minorEastAsia" w:hAnsiTheme="minorEastAsia" w:eastAsiaTheme="minorEastAsia"/>
          <w:b/>
          <w:sz w:val="21"/>
          <w:szCs w:val="21"/>
        </w:rPr>
      </w:pPr>
      <w:r>
        <w:rPr>
          <w:rFonts w:asciiTheme="minorEastAsia" w:hAnsiTheme="minorEastAsia" w:eastAsiaTheme="minorEastAsia"/>
          <w:sz w:val="21"/>
          <w:szCs w:val="21"/>
        </w:rPr>
        <w:t>本谈判文件仅适用于本次谈判所述的服务项目采购。</w:t>
      </w:r>
    </w:p>
    <w:p>
      <w:pPr>
        <w:pStyle w:val="27"/>
        <w:tabs>
          <w:tab w:val="left" w:pos="1370"/>
        </w:tabs>
        <w:spacing w:before="159" w:line="360" w:lineRule="auto"/>
        <w:ind w:left="951" w:right="2574" w:firstLine="0"/>
        <w:jc w:val="both"/>
        <w:rPr>
          <w:rFonts w:asciiTheme="minorEastAsia" w:hAnsiTheme="minorEastAsia" w:eastAsiaTheme="minorEastAsia"/>
          <w:b/>
          <w:sz w:val="21"/>
          <w:szCs w:val="21"/>
        </w:rPr>
      </w:pPr>
      <w:r>
        <w:rPr>
          <w:rFonts w:asciiTheme="minorEastAsia" w:hAnsiTheme="minorEastAsia" w:eastAsiaTheme="minorEastAsia" w:cstheme="majorBidi"/>
          <w:b/>
          <w:bCs/>
          <w:kern w:val="2"/>
          <w:sz w:val="21"/>
          <w:szCs w:val="21"/>
          <w:lang w:val="en-US" w:bidi="ar-SA"/>
        </w:rPr>
        <w:t>2.定义</w:t>
      </w:r>
    </w:p>
    <w:p>
      <w:pPr>
        <w:pStyle w:val="27"/>
        <w:numPr>
          <w:ilvl w:val="1"/>
          <w:numId w:val="5"/>
        </w:numPr>
        <w:tabs>
          <w:tab w:val="left" w:pos="1432"/>
        </w:tabs>
        <w:spacing w:line="360" w:lineRule="auto"/>
        <w:ind w:right="55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服务：系指除货物和工程以外的其他政府采购对象，包括咨询、调研、评估、规划、设计、监理、审计、保险、租赁、印刷、维修、物业管理等。</w:t>
      </w:r>
    </w:p>
    <w:p>
      <w:pPr>
        <w:pStyle w:val="27"/>
        <w:numPr>
          <w:ilvl w:val="1"/>
          <w:numId w:val="5"/>
        </w:numPr>
        <w:tabs>
          <w:tab w:val="left" w:pos="1370"/>
        </w:tabs>
        <w:spacing w:line="360" w:lineRule="auto"/>
        <w:ind w:right="6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时限（年份、月份等）计算：系指从谈判之日向前追溯 X 年/月（“X” 为“一”及以后整数）起算。</w:t>
      </w:r>
    </w:p>
    <w:p>
      <w:pPr>
        <w:pStyle w:val="27"/>
        <w:numPr>
          <w:ilvl w:val="1"/>
          <w:numId w:val="5"/>
        </w:numPr>
        <w:tabs>
          <w:tab w:val="left" w:pos="1370"/>
        </w:tabs>
        <w:spacing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业绩：除非本谈判文件中另有规定，业绩系指符合本谈判文件规定且已服务完毕的与最终用户签订的合同。供应商与其关联公司（如母公司、控股公司、分公司、子公司、同一法定代表人的公司等）之间签订的合同，均不予认可。</w:t>
      </w:r>
    </w:p>
    <w:p>
      <w:pPr>
        <w:pStyle w:val="8"/>
        <w:spacing w:line="360" w:lineRule="auto"/>
        <w:ind w:left="514" w:right="596" w:firstLine="434"/>
        <w:rPr>
          <w:rFonts w:asciiTheme="minorEastAsia" w:hAnsiTheme="minorEastAsia" w:eastAsiaTheme="minorEastAsia"/>
          <w:sz w:val="21"/>
          <w:szCs w:val="21"/>
        </w:rPr>
      </w:pPr>
      <w:r>
        <w:rPr>
          <w:rFonts w:asciiTheme="minorEastAsia" w:hAnsiTheme="minorEastAsia" w:eastAsiaTheme="minorEastAsia"/>
          <w:sz w:val="21"/>
          <w:szCs w:val="21"/>
        </w:rPr>
        <w:t>除非本谈判文件中另有规定，否则业绩均为已服务完毕的业绩，业绩时间均以合同签订之日为追溯节点。</w:t>
      </w:r>
    </w:p>
    <w:p>
      <w:pPr>
        <w:pStyle w:val="6"/>
        <w:keepNext w:val="0"/>
        <w:keepLines w:val="0"/>
        <w:numPr>
          <w:ilvl w:val="0"/>
          <w:numId w:val="6"/>
        </w:numPr>
        <w:tabs>
          <w:tab w:val="left" w:pos="915"/>
        </w:tabs>
        <w:spacing w:before="160" w:after="0" w:line="360" w:lineRule="auto"/>
        <w:ind w:left="915" w:hanging="244"/>
        <w:rPr>
          <w:rFonts w:asciiTheme="minorEastAsia" w:hAnsiTheme="minorEastAsia" w:eastAsiaTheme="minorEastAsia"/>
          <w:kern w:val="2"/>
          <w:sz w:val="21"/>
          <w:szCs w:val="21"/>
          <w:lang w:val="en-US" w:bidi="ar-SA"/>
        </w:rPr>
      </w:pPr>
      <w:r>
        <w:rPr>
          <w:rFonts w:asciiTheme="minorEastAsia" w:hAnsiTheme="minorEastAsia" w:eastAsiaTheme="minorEastAsia"/>
          <w:kern w:val="2"/>
          <w:sz w:val="21"/>
          <w:szCs w:val="21"/>
          <w:lang w:val="en-US" w:bidi="ar-SA"/>
        </w:rPr>
        <w:t>采购人、采购代理机构及供应商</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w:instrText>
      </w:r>
      <w:r>
        <w:rPr>
          <w:rFonts w:hint="eastAsia" w:asciiTheme="minorEastAsia" w:hAnsiTheme="minorEastAsia" w:eastAsiaTheme="minorEastAsia"/>
          <w:sz w:val="21"/>
          <w:szCs w:val="21"/>
        </w:rPr>
        <w:instrText xml:space="preserve">= 3.1 \* Arabic</w:instrText>
      </w:r>
      <w:r>
        <w:rPr>
          <w:rFonts w:asciiTheme="minorEastAsia" w:hAnsiTheme="minorEastAsia" w:eastAsiaTheme="minorEastAsia"/>
          <w:sz w:val="21"/>
          <w:szCs w:val="21"/>
        </w:rPr>
        <w:instrText xml:space="preserve">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．1 </w:t>
      </w:r>
      <w:r>
        <w:rPr>
          <w:rFonts w:asciiTheme="minorEastAsia" w:hAnsiTheme="minorEastAsia" w:eastAsiaTheme="minorEastAsia"/>
          <w:sz w:val="21"/>
          <w:szCs w:val="21"/>
        </w:rPr>
        <w:t>采购人：是指依法开展政府采购活动的国家机关、事业单位、团体组织。本项目的采购人见供应商须知前附表。</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3.2 </w:t>
      </w:r>
      <w:r>
        <w:rPr>
          <w:rFonts w:asciiTheme="minorEastAsia" w:hAnsiTheme="minorEastAsia" w:eastAsiaTheme="minorEastAsia"/>
          <w:sz w:val="21"/>
          <w:szCs w:val="21"/>
        </w:rPr>
        <w:t>采购代理机构：是指集中采购机构或从事采购代理业务的社会中介机构。本项目的采购代理机构见供应商须知前附表。</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3.3 </w:t>
      </w:r>
      <w:r>
        <w:rPr>
          <w:rFonts w:asciiTheme="minorEastAsia" w:hAnsiTheme="minorEastAsia" w:eastAsiaTheme="minorEastAsia"/>
          <w:sz w:val="21"/>
          <w:szCs w:val="21"/>
        </w:rPr>
        <w:t>政府采购监督管理部门：各级人民政府指定的有关部门依法履行与政府采购活动有关的监督管理职责。本项目的政府采购监督管理部门见供应商须知前附表。</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3.4 </w:t>
      </w:r>
      <w:r>
        <w:rPr>
          <w:rFonts w:asciiTheme="minorEastAsia" w:hAnsiTheme="minorEastAsia" w:eastAsiaTheme="minorEastAsia"/>
          <w:sz w:val="21"/>
          <w:szCs w:val="21"/>
        </w:rPr>
        <w:t>供应商：是指向采购人提供货物、工程或者服务的法人、非法人组织或者自然人。分支机构不得参加政府采购活动，但银行、保险、石油石化、电力、电信等特殊行业除外。本项目的供应商须满足以下条件：</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3.4.1</w:t>
      </w:r>
      <w:r>
        <w:rPr>
          <w:rFonts w:asciiTheme="minorEastAsia" w:hAnsiTheme="minorEastAsia" w:eastAsiaTheme="minorEastAsia"/>
          <w:sz w:val="21"/>
          <w:szCs w:val="21"/>
        </w:rPr>
        <w:t>在中华人民共和国境内注册，能够独立承担民事责任，有生产或供应能力的本国供应商。</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3.4.2</w:t>
      </w:r>
      <w:r>
        <w:rPr>
          <w:rFonts w:asciiTheme="minorEastAsia" w:hAnsiTheme="minorEastAsia" w:eastAsiaTheme="minorEastAsia"/>
          <w:sz w:val="21"/>
          <w:szCs w:val="21"/>
        </w:rPr>
        <w:t>具备《中华人民共和国政府采购法》第二十二条关于供应商条件的规定，遵守本项目采购人本级和上级财政部门政府采购的有关规定。</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3.4.3</w:t>
      </w:r>
      <w:r>
        <w:rPr>
          <w:rFonts w:asciiTheme="minorEastAsia" w:hAnsiTheme="minorEastAsia" w:eastAsiaTheme="minorEastAsia"/>
          <w:sz w:val="21"/>
          <w:szCs w:val="21"/>
        </w:rPr>
        <w:t>以采购代理机构认可的方式获得了本项目的谈判文件。</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3.4.4</w:t>
      </w:r>
      <w:r>
        <w:rPr>
          <w:rFonts w:asciiTheme="minorEastAsia" w:hAnsiTheme="minorEastAsia" w:eastAsiaTheme="minorEastAsia"/>
          <w:sz w:val="21"/>
          <w:szCs w:val="21"/>
        </w:rPr>
        <w:t>若供应商须知前附表中写明专门面向中小企业采购的，如供应商为非中小企业，其响应文件将被认定为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w:t>
      </w:r>
      <w:r>
        <w:rPr>
          <w:rFonts w:asciiTheme="minorEastAsia" w:hAnsiTheme="minorEastAsia" w:eastAsiaTheme="minorEastAsia"/>
          <w:sz w:val="21"/>
          <w:szCs w:val="21"/>
        </w:rPr>
        <w:t>若供应商须知前附表中允许联合体参加谈判，对联合体规定如下：</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3.5.1</w:t>
      </w:r>
      <w:r>
        <w:rPr>
          <w:rFonts w:asciiTheme="minorEastAsia" w:hAnsiTheme="minorEastAsia" w:eastAsiaTheme="minorEastAsia"/>
          <w:sz w:val="21"/>
          <w:szCs w:val="21"/>
        </w:rPr>
        <w:t>两个以上供应商可以组成一个谈判联合体，以一个供应商的身份谈判。</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3.5.2</w:t>
      </w:r>
      <w:r>
        <w:rPr>
          <w:rFonts w:asciiTheme="minorEastAsia" w:hAnsiTheme="minorEastAsia" w:eastAsiaTheme="minorEastAsia"/>
          <w:sz w:val="21"/>
          <w:szCs w:val="21"/>
        </w:rPr>
        <w:t>联合体各方均应符合《中华人民共和国政府采购法》第二十二条规定的条件。</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3.5.3</w:t>
      </w:r>
      <w:r>
        <w:rPr>
          <w:rFonts w:asciiTheme="minorEastAsia" w:hAnsiTheme="minorEastAsia" w:eastAsiaTheme="minorEastAsia"/>
          <w:sz w:val="21"/>
          <w:szCs w:val="21"/>
        </w:rPr>
        <w:t>采购人根据采购项目对供应商的特殊要求，联合体中至少应当有一方符合相关规定。</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3.5.4</w:t>
      </w:r>
      <w:r>
        <w:rPr>
          <w:rFonts w:asciiTheme="minorEastAsia" w:hAnsiTheme="minorEastAsia" w:eastAsiaTheme="minorEastAsia"/>
          <w:sz w:val="21"/>
          <w:szCs w:val="21"/>
        </w:rPr>
        <w:t>联合体各方应签订联合体协议，明确约定联合体各方承担的工作和相应的责任，并将联合体协议作为响应文件的一部分提交。</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3.5.5</w:t>
      </w:r>
      <w:r>
        <w:rPr>
          <w:rFonts w:asciiTheme="minorEastAsia" w:hAnsiTheme="minorEastAsia" w:eastAsiaTheme="minorEastAsia"/>
          <w:sz w:val="21"/>
          <w:szCs w:val="21"/>
        </w:rPr>
        <w:t>大中型企业、其他自然人、法人或者非法人组织与小型、微型企业组成联合体共同参加谈判，联合体协议中应写明小型、微型企业的协议合同金额占到联合体协议合同总金额的比例。</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3.5.6</w:t>
      </w:r>
      <w:r>
        <w:rPr>
          <w:rFonts w:asciiTheme="minorEastAsia" w:hAnsiTheme="minorEastAsia" w:eastAsiaTheme="minorEastAsia"/>
          <w:sz w:val="21"/>
          <w:szCs w:val="21"/>
        </w:rPr>
        <w:t>联合体中有同类资质的供应商按照联合体分工承担相同工作的，应当按照资质等级较低的供应商确定资质等级。</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3.5.7</w:t>
      </w:r>
      <w:r>
        <w:rPr>
          <w:rFonts w:asciiTheme="minorEastAsia" w:hAnsiTheme="minorEastAsia" w:eastAsiaTheme="minorEastAsia"/>
          <w:sz w:val="21"/>
          <w:szCs w:val="21"/>
        </w:rPr>
        <w:t>以联合体形式参加政府采购活动的，联合体各方不得再单独参加或者与其他供应商另外组成联合体参加本项目谈判，否则相关响应文件将被认定为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330"/>
        </w:tabs>
        <w:spacing w:line="360" w:lineRule="auto"/>
        <w:ind w:left="234" w:right="369"/>
        <w:jc w:val="both"/>
        <w:rPr>
          <w:rFonts w:asciiTheme="minorEastAsia" w:hAnsiTheme="minorEastAsia" w:eastAsiaTheme="minorEastAsia"/>
          <w:sz w:val="21"/>
          <w:szCs w:val="21"/>
        </w:rPr>
      </w:pPr>
      <w:r>
        <w:rPr>
          <w:rFonts w:hint="eastAsia" w:asciiTheme="minorEastAsia" w:hAnsiTheme="minorEastAsia" w:eastAsiaTheme="minorEastAsia"/>
          <w:sz w:val="21"/>
          <w:szCs w:val="21"/>
        </w:rPr>
        <w:t>3.5.8</w:t>
      </w:r>
      <w:r>
        <w:rPr>
          <w:rFonts w:asciiTheme="minorEastAsia" w:hAnsiTheme="minorEastAsia" w:eastAsiaTheme="minorEastAsia"/>
          <w:sz w:val="21"/>
          <w:szCs w:val="21"/>
        </w:rPr>
        <w:t>对联合体参加谈判的其他资格要求见供应商资格。</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3.6 </w:t>
      </w:r>
      <w:r>
        <w:rPr>
          <w:rFonts w:asciiTheme="minorEastAsia" w:hAnsiTheme="minorEastAsia" w:eastAsiaTheme="minorEastAsia"/>
          <w:sz w:val="21"/>
          <w:szCs w:val="21"/>
        </w:rPr>
        <w:t>单位负责人为同一人或者存在直接控股、管理关系的不同供应商，不得参加同一合同项下的政府采购活动。否则其相关响应文件将被认定为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090"/>
        </w:tabs>
        <w:spacing w:before="156" w:line="360" w:lineRule="auto"/>
        <w:ind w:left="234" w:right="370"/>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3.7 </w:t>
      </w:r>
      <w:r>
        <w:rPr>
          <w:rFonts w:asciiTheme="minorEastAsia" w:hAnsiTheme="minorEastAsia" w:eastAsiaTheme="minorEastAsia"/>
          <w:sz w:val="21"/>
          <w:szCs w:val="21"/>
        </w:rPr>
        <w:t>为本项目提供过整体设计、规范编制或者项目管理、监理、检测等服务的供应商，不得再参加本项目上述服务以外的其他采购活动。否则其响应文件将被认定为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5"/>
        <w:numPr>
          <w:ilvl w:val="0"/>
          <w:numId w:val="6"/>
        </w:numPr>
        <w:tabs>
          <w:tab w:val="left" w:pos="1195"/>
        </w:tabs>
        <w:spacing w:line="360" w:lineRule="auto"/>
        <w:ind w:left="1195" w:hanging="244"/>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资金来源</w:t>
      </w:r>
    </w:p>
    <w:p>
      <w:pPr>
        <w:pStyle w:val="27"/>
        <w:numPr>
          <w:ilvl w:val="1"/>
          <w:numId w:val="6"/>
        </w:numPr>
        <w:tabs>
          <w:tab w:val="left" w:pos="1377"/>
        </w:tabs>
        <w:spacing w:before="158" w:line="360" w:lineRule="auto"/>
        <w:ind w:left="1376" w:hanging="428"/>
        <w:rPr>
          <w:rFonts w:asciiTheme="minorEastAsia" w:hAnsiTheme="minorEastAsia" w:eastAsiaTheme="minorEastAsia"/>
          <w:sz w:val="21"/>
          <w:szCs w:val="21"/>
        </w:rPr>
      </w:pPr>
      <w:r>
        <w:rPr>
          <w:rFonts w:asciiTheme="minorEastAsia" w:hAnsiTheme="minorEastAsia" w:eastAsiaTheme="minorEastAsia"/>
          <w:sz w:val="21"/>
          <w:szCs w:val="21"/>
        </w:rPr>
        <w:t>本项目的采购人已获得足以支付本次谈判后所签订的合同项下的资金。</w:t>
      </w:r>
    </w:p>
    <w:p>
      <w:pPr>
        <w:pStyle w:val="27"/>
        <w:numPr>
          <w:ilvl w:val="1"/>
          <w:numId w:val="6"/>
        </w:numPr>
        <w:tabs>
          <w:tab w:val="left" w:pos="1370"/>
        </w:tabs>
        <w:spacing w:before="160" w:line="360" w:lineRule="auto"/>
        <w:ind w:left="951" w:right="1013" w:hanging="3"/>
        <w:rPr>
          <w:rFonts w:hint="eastAsia" w:asciiTheme="minorEastAsia" w:hAnsiTheme="minorEastAsia" w:eastAsiaTheme="minorEastAsia"/>
          <w:b/>
          <w:sz w:val="21"/>
          <w:szCs w:val="21"/>
        </w:rPr>
      </w:pPr>
      <w:r>
        <w:rPr>
          <w:rFonts w:asciiTheme="minorEastAsia" w:hAnsiTheme="minorEastAsia" w:eastAsiaTheme="minorEastAsia"/>
          <w:sz w:val="21"/>
          <w:szCs w:val="21"/>
        </w:rPr>
        <w:t>项目预算金额或分项（或分包）预算金额见谈判公告（谈判邀请）。</w:t>
      </w:r>
    </w:p>
    <w:p>
      <w:pPr>
        <w:tabs>
          <w:tab w:val="left" w:pos="1370"/>
        </w:tabs>
        <w:spacing w:before="160" w:line="360" w:lineRule="auto"/>
        <w:ind w:left="948" w:right="1013"/>
        <w:rPr>
          <w:rFonts w:asciiTheme="minorEastAsia" w:hAnsiTheme="minorEastAsia" w:eastAsiaTheme="minorEastAsia"/>
          <w:b/>
          <w:sz w:val="21"/>
          <w:szCs w:val="21"/>
        </w:rPr>
      </w:pPr>
      <w:r>
        <w:rPr>
          <w:rFonts w:asciiTheme="minorEastAsia" w:hAnsiTheme="minorEastAsia" w:eastAsiaTheme="minorEastAsia"/>
          <w:b/>
          <w:sz w:val="21"/>
          <w:szCs w:val="21"/>
        </w:rPr>
        <w:t>5.</w:t>
      </w:r>
      <w:r>
        <w:rPr>
          <w:rFonts w:asciiTheme="minorEastAsia" w:hAnsiTheme="minorEastAsia" w:eastAsiaTheme="minorEastAsia" w:cstheme="majorBidi"/>
          <w:b/>
          <w:bCs/>
          <w:kern w:val="2"/>
          <w:sz w:val="21"/>
          <w:szCs w:val="21"/>
          <w:lang w:val="en-US" w:bidi="ar-SA"/>
        </w:rPr>
        <w:t>谈判费用</w:t>
      </w:r>
    </w:p>
    <w:p>
      <w:pPr>
        <w:pStyle w:val="8"/>
        <w:spacing w:line="360" w:lineRule="auto"/>
        <w:ind w:left="951"/>
        <w:rPr>
          <w:rFonts w:asciiTheme="minorEastAsia" w:hAnsiTheme="minorEastAsia" w:eastAsiaTheme="minorEastAsia"/>
          <w:sz w:val="21"/>
          <w:szCs w:val="21"/>
        </w:rPr>
      </w:pPr>
      <w:r>
        <w:rPr>
          <w:rFonts w:asciiTheme="minorEastAsia" w:hAnsiTheme="minorEastAsia" w:eastAsiaTheme="minorEastAsia"/>
          <w:sz w:val="21"/>
          <w:szCs w:val="21"/>
        </w:rPr>
        <w:t>不论谈判的结果如何，供应商应承担其所有与准备和参加谈判有关的费用。</w:t>
      </w:r>
    </w:p>
    <w:p>
      <w:pPr>
        <w:pStyle w:val="5"/>
        <w:numPr>
          <w:ilvl w:val="0"/>
          <w:numId w:val="7"/>
        </w:numPr>
        <w:tabs>
          <w:tab w:val="left" w:pos="1195"/>
        </w:tabs>
        <w:spacing w:before="161"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适用法律</w:t>
      </w:r>
    </w:p>
    <w:p>
      <w:pPr>
        <w:pStyle w:val="8"/>
        <w:spacing w:before="56" w:line="360" w:lineRule="auto"/>
        <w:ind w:left="514" w:right="6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5"/>
        <w:numPr>
          <w:ilvl w:val="0"/>
          <w:numId w:val="7"/>
        </w:numPr>
        <w:tabs>
          <w:tab w:val="left" w:pos="1195"/>
        </w:tabs>
        <w:spacing w:before="161"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谈判文件构成</w:t>
      </w:r>
    </w:p>
    <w:p>
      <w:pPr>
        <w:pStyle w:val="27"/>
        <w:numPr>
          <w:ilvl w:val="1"/>
          <w:numId w:val="7"/>
        </w:numPr>
        <w:tabs>
          <w:tab w:val="left" w:pos="1370"/>
        </w:tabs>
        <w:spacing w:before="160"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谈判文件包括下列内容：</w:t>
      </w:r>
    </w:p>
    <w:p>
      <w:pPr>
        <w:pStyle w:val="27"/>
        <w:tabs>
          <w:tab w:val="left" w:pos="1370"/>
        </w:tabs>
        <w:spacing w:before="160" w:line="360" w:lineRule="auto"/>
        <w:ind w:left="1369" w:firstLine="0"/>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竞争性谈判公告</w:t>
      </w:r>
    </w:p>
    <w:p>
      <w:pPr>
        <w:pStyle w:val="8"/>
        <w:tabs>
          <w:tab w:val="left" w:pos="2314"/>
        </w:tabs>
        <w:spacing w:before="159" w:line="360" w:lineRule="auto"/>
        <w:ind w:left="1354" w:right="4749"/>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w:t>
      </w:r>
    </w:p>
    <w:p>
      <w:pPr>
        <w:pStyle w:val="8"/>
        <w:tabs>
          <w:tab w:val="left" w:pos="2314"/>
        </w:tabs>
        <w:spacing w:line="360" w:lineRule="auto"/>
        <w:ind w:left="1354"/>
        <w:rPr>
          <w:rFonts w:asciiTheme="minorEastAsia" w:hAnsiTheme="minorEastAsia" w:eastAsiaTheme="minorEastAsia"/>
          <w:sz w:val="21"/>
          <w:szCs w:val="21"/>
        </w:rPr>
      </w:pPr>
      <w:r>
        <w:rPr>
          <w:rFonts w:asciiTheme="minorEastAsia" w:hAnsiTheme="minorEastAsia" w:eastAsiaTheme="minorEastAsia"/>
          <w:sz w:val="21"/>
          <w:szCs w:val="21"/>
        </w:rPr>
        <w:t>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8"/>
        <w:tabs>
          <w:tab w:val="left" w:pos="2314"/>
        </w:tabs>
        <w:spacing w:before="160" w:line="360" w:lineRule="auto"/>
        <w:ind w:left="1354" w:right="5469"/>
        <w:rPr>
          <w:rFonts w:hint="eastAsia" w:asciiTheme="minorEastAsia" w:hAnsiTheme="minorEastAsia" w:eastAsiaTheme="minorEastAsia"/>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评审方法和标准</w:t>
      </w:r>
    </w:p>
    <w:p>
      <w:pPr>
        <w:pStyle w:val="8"/>
        <w:tabs>
          <w:tab w:val="left" w:pos="2314"/>
        </w:tabs>
        <w:spacing w:before="160" w:line="360" w:lineRule="auto"/>
        <w:ind w:left="1354" w:right="5469"/>
        <w:rPr>
          <w:rFonts w:hint="eastAsia"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 xml:space="preserve">政府采购合同 </w:t>
      </w:r>
    </w:p>
    <w:p>
      <w:pPr>
        <w:pStyle w:val="8"/>
        <w:tabs>
          <w:tab w:val="left" w:pos="2314"/>
        </w:tabs>
        <w:spacing w:before="160" w:line="360" w:lineRule="auto"/>
        <w:ind w:left="1354" w:right="5469"/>
        <w:rPr>
          <w:rFonts w:asciiTheme="minorEastAsia" w:hAnsiTheme="minorEastAsia" w:eastAsiaTheme="minorEastAsia"/>
          <w:sz w:val="21"/>
          <w:szCs w:val="21"/>
        </w:rPr>
      </w:pPr>
      <w:r>
        <w:rPr>
          <w:rFonts w:asciiTheme="minorEastAsia" w:hAnsiTheme="minorEastAsia" w:eastAsiaTheme="minorEastAsia"/>
          <w:sz w:val="21"/>
          <w:szCs w:val="21"/>
        </w:rPr>
        <w:t>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8"/>
        <w:tabs>
          <w:tab w:val="left" w:pos="2314"/>
        </w:tabs>
        <w:spacing w:line="360" w:lineRule="auto"/>
        <w:ind w:left="1354" w:right="2588"/>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hint="eastAsia" w:asciiTheme="minorEastAsia" w:hAnsiTheme="minorEastAsia" w:eastAsiaTheme="minorEastAsia"/>
          <w:sz w:val="21"/>
          <w:szCs w:val="21"/>
        </w:rPr>
        <w:t>公告格式</w:t>
      </w:r>
    </w:p>
    <w:p>
      <w:pPr>
        <w:pStyle w:val="8"/>
        <w:tabs>
          <w:tab w:val="left" w:pos="2314"/>
        </w:tabs>
        <w:spacing w:line="360" w:lineRule="auto"/>
        <w:ind w:left="1354" w:right="2588"/>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27"/>
        <w:numPr>
          <w:ilvl w:val="1"/>
          <w:numId w:val="7"/>
        </w:numPr>
        <w:tabs>
          <w:tab w:val="left" w:pos="137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谈判文件中有不一致的，有澄清的部分以最终的澄清更正内容为准。</w:t>
      </w:r>
    </w:p>
    <w:p>
      <w:pPr>
        <w:pStyle w:val="27"/>
        <w:numPr>
          <w:ilvl w:val="1"/>
          <w:numId w:val="7"/>
        </w:numPr>
        <w:tabs>
          <w:tab w:val="left" w:pos="1370"/>
        </w:tabs>
        <w:spacing w:before="158" w:line="360" w:lineRule="auto"/>
        <w:ind w:hanging="421"/>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0288" behindDoc="0" locked="0" layoutInCell="1" allowOverlap="1">
                <wp:simplePos x="0" y="0"/>
                <wp:positionH relativeFrom="page">
                  <wp:posOffset>3219450</wp:posOffset>
                </wp:positionH>
                <wp:positionV relativeFrom="paragraph">
                  <wp:posOffset>278130</wp:posOffset>
                </wp:positionV>
                <wp:extent cx="1219200" cy="0"/>
                <wp:effectExtent l="0" t="0" r="0" b="0"/>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1.9pt;height:0pt;width:96pt;mso-position-horizontal-relative:page;z-index:251660288;mso-width-relative:page;mso-height-relative:page;" filled="f" stroked="t" coordsize="21600,21600" o:gfxdata="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cSOHdYAAAAJAQAADwAAAAAAAAABACAAAAAiAAAAZHJzL2Rvd25yZXYueG1sUEsBAhQA&#10;FAAAAAgAh07iQFIpILn0AQAA1QMAAA4AAAAAAAAAAQAgAAAAJQEAAGRycy9lMm9Eb2MueG1sUEsF&#10;BgAAAAAGAAYAWQEAAIsFA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现场考察及相关事项见供应商须知前附表。</w:t>
      </w:r>
    </w:p>
    <w:p>
      <w:pPr>
        <w:pStyle w:val="27"/>
        <w:tabs>
          <w:tab w:val="left" w:pos="1370"/>
        </w:tabs>
        <w:spacing w:before="160" w:line="360" w:lineRule="auto"/>
        <w:ind w:left="951" w:right="894"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7.4</w:t>
      </w:r>
      <w:r>
        <w:rPr>
          <w:rFonts w:asciiTheme="minorEastAsia" w:hAnsiTheme="minorEastAsia" w:eastAsiaTheme="minorEastAsia"/>
          <w:sz w:val="21"/>
          <w:szCs w:val="21"/>
        </w:rPr>
        <w:t>供应商应认真阅读谈判文件所有的事项、格式、条款和技术规范等。</w:t>
      </w:r>
    </w:p>
    <w:p>
      <w:pPr>
        <w:pStyle w:val="27"/>
        <w:tabs>
          <w:tab w:val="left" w:pos="1370"/>
        </w:tabs>
        <w:spacing w:before="160" w:line="360" w:lineRule="auto"/>
        <w:ind w:left="951" w:right="894" w:firstLine="0"/>
        <w:rPr>
          <w:rFonts w:asciiTheme="minorEastAsia" w:hAnsiTheme="minorEastAsia" w:eastAsiaTheme="minorEastAsia"/>
          <w:b/>
          <w:sz w:val="21"/>
          <w:szCs w:val="21"/>
        </w:rPr>
      </w:pPr>
      <w:r>
        <w:rPr>
          <w:rFonts w:asciiTheme="minorEastAsia" w:hAnsiTheme="minorEastAsia" w:eastAsiaTheme="minorEastAsia" w:cstheme="majorBidi"/>
          <w:b/>
          <w:bCs/>
          <w:kern w:val="2"/>
          <w:sz w:val="21"/>
          <w:szCs w:val="21"/>
          <w:lang w:val="en-US" w:bidi="ar-SA"/>
        </w:rPr>
        <w:t>8.谈判文件的澄清与修改</w:t>
      </w:r>
    </w:p>
    <w:p>
      <w:pPr>
        <w:tabs>
          <w:tab w:val="left" w:pos="1430"/>
        </w:tabs>
        <w:autoSpaceDE/>
        <w:autoSpaceDN/>
        <w:spacing w:line="360" w:lineRule="auto"/>
        <w:ind w:right="794" w:firstLine="843" w:firstLineChars="400"/>
        <w:jc w:val="both"/>
        <w:rPr>
          <w:rFonts w:cs="Times New Roman" w:asciiTheme="minorEastAsia" w:hAnsiTheme="minorEastAsia" w:eastAsiaTheme="minorEastAsia"/>
          <w:b/>
          <w:color w:val="558ED5" w:themeColor="text2" w:themeTint="99"/>
          <w:kern w:val="2"/>
          <w:sz w:val="21"/>
          <w:szCs w:val="21"/>
          <w:lang w:val="en-US" w:bidi="ar-SA"/>
          <w14:textFill>
            <w14:solidFill>
              <w14:schemeClr w14:val="tx2">
                <w14:lumMod w14:val="60000"/>
                <w14:lumOff w14:val="40000"/>
              </w14:schemeClr>
            </w14:solidFill>
          </w14:textFill>
        </w:rPr>
      </w:pPr>
      <w:r>
        <w:rPr>
          <w:rFonts w:cs="Times New Roman" w:asciiTheme="minorEastAsia" w:hAnsiTheme="minorEastAsia" w:eastAsiaTheme="minorEastAsia"/>
          <w:b/>
          <w:color w:val="558ED5" w:themeColor="text2" w:themeTint="99"/>
          <w:kern w:val="2"/>
          <w:sz w:val="21"/>
          <w:szCs w:val="21"/>
          <w:lang w:val="en-US" w:bidi="ar-SA"/>
          <w14:textFill>
            <w14:solidFill>
              <w14:schemeClr w14:val="tx2">
                <w14:lumMod w14:val="60000"/>
                <w14:lumOff w14:val="40000"/>
              </w14:schemeClr>
            </w14:solidFill>
          </w14:textFill>
        </w:rPr>
        <w:t>8.1供应商质疑截止时间：见供应商须知前附表。</w:t>
      </w:r>
    </w:p>
    <w:p>
      <w:pPr>
        <w:pStyle w:val="5"/>
        <w:numPr>
          <w:ilvl w:val="0"/>
          <w:numId w:val="8"/>
        </w:numPr>
        <w:tabs>
          <w:tab w:val="left" w:pos="1195"/>
        </w:tabs>
        <w:spacing w:before="56"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谈判范围及响应文件中标准和计量单位的使用</w:t>
      </w:r>
    </w:p>
    <w:p>
      <w:pPr>
        <w:pStyle w:val="27"/>
        <w:numPr>
          <w:ilvl w:val="1"/>
          <w:numId w:val="8"/>
        </w:numPr>
        <w:tabs>
          <w:tab w:val="left" w:pos="1370"/>
        </w:tabs>
        <w:spacing w:before="160"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项目有分包的，供应商可参与其中某一个或多个分包的谈判，成交包数详见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27"/>
        <w:numPr>
          <w:ilvl w:val="1"/>
          <w:numId w:val="8"/>
        </w:numPr>
        <w:tabs>
          <w:tab w:val="left" w:pos="1370"/>
        </w:tabs>
        <w:spacing w:before="5" w:line="360" w:lineRule="auto"/>
        <w:ind w:right="6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无论谈判文件中是否要求，供应商所投服务及伴随的货物和工程均应符合国家强制性标准。</w:t>
      </w:r>
    </w:p>
    <w:p>
      <w:pPr>
        <w:pStyle w:val="27"/>
        <w:numPr>
          <w:ilvl w:val="1"/>
          <w:numId w:val="8"/>
        </w:numPr>
        <w:tabs>
          <w:tab w:val="left" w:pos="1370"/>
        </w:tabs>
        <w:spacing w:before="5"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pStyle w:val="27"/>
        <w:numPr>
          <w:ilvl w:val="1"/>
          <w:numId w:val="8"/>
        </w:numPr>
        <w:tabs>
          <w:tab w:val="left" w:pos="1370"/>
        </w:tabs>
        <w:spacing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除谈判文件中有特殊要求外，响应文件中所使用的计量单位，应采用中华人民共和国法定计量单位。</w:t>
      </w:r>
    </w:p>
    <w:p>
      <w:pPr>
        <w:pStyle w:val="5"/>
        <w:numPr>
          <w:ilvl w:val="0"/>
          <w:numId w:val="8"/>
        </w:numPr>
        <w:tabs>
          <w:tab w:val="left" w:pos="1317"/>
        </w:tabs>
        <w:spacing w:line="360" w:lineRule="auto"/>
        <w:ind w:left="1316"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响应文件构成</w:t>
      </w:r>
    </w:p>
    <w:p>
      <w:pPr>
        <w:pStyle w:val="27"/>
        <w:numPr>
          <w:ilvl w:val="1"/>
          <w:numId w:val="8"/>
        </w:numPr>
        <w:tabs>
          <w:tab w:val="left" w:pos="1473"/>
        </w:tabs>
        <w:spacing w:before="158" w:line="360" w:lineRule="auto"/>
        <w:ind w:right="551" w:firstLine="434"/>
        <w:rPr>
          <w:rFonts w:asciiTheme="minorEastAsia" w:hAnsiTheme="minorEastAsia" w:eastAsiaTheme="minorEastAsia"/>
          <w:sz w:val="21"/>
          <w:szCs w:val="21"/>
        </w:rPr>
      </w:pPr>
      <w:r>
        <w:rPr>
          <w:rFonts w:asciiTheme="minorEastAsia" w:hAnsiTheme="minorEastAsia" w:eastAsiaTheme="minorEastAsia"/>
          <w:sz w:val="21"/>
          <w:szCs w:val="21"/>
        </w:rPr>
        <w:t>供应商应完整地按谈判文件提供的响应文件格式及要求编写响应文件， 具体内容详见第六章响应文件格式的相关内容。</w:t>
      </w:r>
    </w:p>
    <w:p>
      <w:pPr>
        <w:pStyle w:val="27"/>
        <w:numPr>
          <w:ilvl w:val="1"/>
          <w:numId w:val="8"/>
        </w:numPr>
        <w:tabs>
          <w:tab w:val="left" w:pos="1490"/>
        </w:tabs>
        <w:spacing w:line="360" w:lineRule="auto"/>
        <w:ind w:left="951" w:right="1974" w:hanging="3"/>
        <w:rPr>
          <w:rFonts w:hint="eastAsia" w:asciiTheme="minorEastAsia" w:hAnsiTheme="minorEastAsia" w:eastAsiaTheme="minorEastAsia"/>
          <w:b/>
          <w:sz w:val="21"/>
          <w:szCs w:val="21"/>
        </w:rPr>
      </w:pPr>
      <w:r>
        <w:rPr>
          <w:rFonts w:asciiTheme="minorEastAsia" w:hAnsiTheme="minorEastAsia" w:eastAsiaTheme="minorEastAsia"/>
          <w:sz w:val="21"/>
          <w:szCs w:val="21"/>
        </w:rPr>
        <w:t>上述文件应按照谈判文件规定的格式填写、签署和盖章。</w:t>
      </w:r>
    </w:p>
    <w:p>
      <w:pPr>
        <w:tabs>
          <w:tab w:val="left" w:pos="1490"/>
        </w:tabs>
        <w:spacing w:line="360" w:lineRule="auto"/>
        <w:ind w:left="948" w:right="1974"/>
        <w:rPr>
          <w:rFonts w:asciiTheme="minorEastAsia" w:hAnsiTheme="minorEastAsia" w:eastAsiaTheme="minorEastAsia"/>
          <w:b/>
          <w:sz w:val="21"/>
          <w:szCs w:val="21"/>
        </w:rPr>
      </w:pPr>
      <w:r>
        <w:rPr>
          <w:rFonts w:asciiTheme="minorEastAsia" w:hAnsiTheme="minorEastAsia" w:eastAsiaTheme="minorEastAsia"/>
          <w:b/>
          <w:sz w:val="21"/>
          <w:szCs w:val="21"/>
        </w:rPr>
        <w:t>11.</w:t>
      </w:r>
      <w:r>
        <w:rPr>
          <w:rFonts w:asciiTheme="minorEastAsia" w:hAnsiTheme="minorEastAsia" w:eastAsiaTheme="minorEastAsia" w:cstheme="majorBidi"/>
          <w:b/>
          <w:bCs/>
          <w:kern w:val="2"/>
          <w:sz w:val="21"/>
          <w:szCs w:val="21"/>
          <w:lang w:val="en-US" w:bidi="ar-SA"/>
        </w:rPr>
        <w:t>证明标的的合格性和符合谈判文件规定的技术文件</w:t>
      </w:r>
    </w:p>
    <w:p>
      <w:pPr>
        <w:pStyle w:val="27"/>
        <w:numPr>
          <w:ilvl w:val="1"/>
          <w:numId w:val="9"/>
        </w:numPr>
        <w:tabs>
          <w:tab w:val="left" w:pos="1552"/>
        </w:tabs>
        <w:spacing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供应商应提交谈判文件要求的证明文件，证明其响应内容符合谈判文件规定。该证明文件是响应文件的一部分。</w:t>
      </w:r>
    </w:p>
    <w:p>
      <w:pPr>
        <w:pStyle w:val="27"/>
        <w:numPr>
          <w:ilvl w:val="1"/>
          <w:numId w:val="9"/>
        </w:numPr>
        <w:tabs>
          <w:tab w:val="left" w:pos="1490"/>
        </w:tabs>
        <w:spacing w:line="360" w:lineRule="auto"/>
        <w:ind w:left="148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27"/>
        <w:numPr>
          <w:ilvl w:val="1"/>
          <w:numId w:val="9"/>
        </w:numPr>
        <w:tabs>
          <w:tab w:val="left" w:pos="1490"/>
        </w:tabs>
        <w:spacing w:before="159" w:line="360" w:lineRule="auto"/>
        <w:ind w:left="1489" w:hanging="541"/>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本条所指证明文件不包括对谈判文件相关部分的文字、图标的复制。</w:t>
      </w:r>
    </w:p>
    <w:p>
      <w:pPr>
        <w:pStyle w:val="27"/>
        <w:numPr>
          <w:ilvl w:val="1"/>
          <w:numId w:val="9"/>
        </w:numPr>
        <w:tabs>
          <w:tab w:val="left" w:pos="1552"/>
        </w:tabs>
        <w:spacing w:before="158"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为保证公平公正，除非谈判文件另有规定或说明，供应商对同一项目谈判时，不得同时提供备选谈判方案。</w:t>
      </w:r>
    </w:p>
    <w:p>
      <w:pPr>
        <w:pStyle w:val="5"/>
        <w:numPr>
          <w:ilvl w:val="0"/>
          <w:numId w:val="10"/>
        </w:numPr>
        <w:tabs>
          <w:tab w:val="left" w:pos="1317"/>
        </w:tabs>
        <w:spacing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报价</w:t>
      </w:r>
    </w:p>
    <w:p>
      <w:pPr>
        <w:pStyle w:val="27"/>
        <w:numPr>
          <w:ilvl w:val="1"/>
          <w:numId w:val="10"/>
        </w:numPr>
        <w:tabs>
          <w:tab w:val="left" w:pos="1552"/>
        </w:tabs>
        <w:spacing w:before="161"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供应商的报价应当包括满足本次谈判全部采购需求所应提供的服务， 以及伴随的货物和工程。所有内容均应以人民币报价，供应商的谈判报价应遵守《中华人民共和国价格法》。</w:t>
      </w:r>
    </w:p>
    <w:p>
      <w:pPr>
        <w:pStyle w:val="27"/>
        <w:numPr>
          <w:ilvl w:val="1"/>
          <w:numId w:val="10"/>
        </w:numPr>
        <w:tabs>
          <w:tab w:val="left" w:pos="1490"/>
        </w:tabs>
        <w:spacing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供应商应在分项报价表上标明分项服务、伴随的货物和工程的价格（如适用）和总价，未标明的视同包含在谈判报价中。</w:t>
      </w:r>
    </w:p>
    <w:p>
      <w:pPr>
        <w:pStyle w:val="27"/>
        <w:numPr>
          <w:ilvl w:val="1"/>
          <w:numId w:val="10"/>
        </w:numPr>
        <w:tabs>
          <w:tab w:val="left" w:pos="1552"/>
        </w:tabs>
        <w:spacing w:line="360" w:lineRule="auto"/>
        <w:ind w:right="6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除非谈判文件另有规定或经采购人同意支付的，最后报价均不得高于谈判文件（公告）列明的</w:t>
      </w:r>
      <w:r>
        <w:rPr>
          <w:rFonts w:hint="eastAsia" w:asciiTheme="minorEastAsia" w:hAnsiTheme="minorEastAsia" w:eastAsiaTheme="minorEastAsia"/>
          <w:sz w:val="21"/>
          <w:szCs w:val="21"/>
        </w:rPr>
        <w:t>最高限价</w:t>
      </w:r>
      <w:r>
        <w:rPr>
          <w:rFonts w:asciiTheme="minorEastAsia" w:hAnsiTheme="minorEastAsia" w:eastAsiaTheme="minorEastAsia"/>
          <w:sz w:val="21"/>
          <w:szCs w:val="21"/>
        </w:rPr>
        <w:t>，否则其响应文件将被认定为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numPr>
          <w:ilvl w:val="1"/>
          <w:numId w:val="10"/>
        </w:numPr>
        <w:tabs>
          <w:tab w:val="left" w:pos="1552"/>
        </w:tabs>
        <w:spacing w:before="3" w:line="360" w:lineRule="auto"/>
        <w:ind w:left="1551"/>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w:t>
      </w:r>
    </w:p>
    <w:p>
      <w:pPr>
        <w:pStyle w:val="8"/>
        <w:spacing w:before="56" w:line="360" w:lineRule="auto"/>
        <w:ind w:left="514"/>
        <w:rPr>
          <w:rFonts w:asciiTheme="minorEastAsia" w:hAnsiTheme="minorEastAsia" w:eastAsiaTheme="minorEastAsia"/>
          <w:sz w:val="21"/>
          <w:szCs w:val="21"/>
        </w:rPr>
      </w:pPr>
      <w:r>
        <w:rPr>
          <w:rFonts w:asciiTheme="minorEastAsia" w:hAnsiTheme="minorEastAsia" w:eastAsiaTheme="minorEastAsia"/>
          <w:sz w:val="21"/>
          <w:szCs w:val="21"/>
        </w:rPr>
        <w:t>何包含价格调整要求的谈判，其响应文件将被认定为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tabs>
          <w:tab w:val="left" w:pos="1490"/>
        </w:tabs>
        <w:spacing w:before="160" w:line="360" w:lineRule="auto"/>
        <w:ind w:left="951" w:right="4135"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12.5</w:t>
      </w:r>
      <w:r>
        <w:rPr>
          <w:rFonts w:asciiTheme="minorEastAsia" w:hAnsiTheme="minorEastAsia" w:eastAsiaTheme="minorEastAsia"/>
          <w:sz w:val="21"/>
          <w:szCs w:val="21"/>
        </w:rPr>
        <w:t>采购人不接受具有附加条件的报价。</w:t>
      </w:r>
    </w:p>
    <w:p>
      <w:pPr>
        <w:pStyle w:val="27"/>
        <w:tabs>
          <w:tab w:val="left" w:pos="1490"/>
        </w:tabs>
        <w:spacing w:before="160" w:line="360" w:lineRule="auto"/>
        <w:ind w:left="951" w:right="4135" w:firstLine="0"/>
        <w:rPr>
          <w:rFonts w:asciiTheme="minorEastAsia" w:hAnsiTheme="minorEastAsia" w:eastAsiaTheme="minorEastAsia"/>
          <w:b/>
          <w:sz w:val="21"/>
          <w:szCs w:val="21"/>
        </w:rPr>
      </w:pPr>
      <w:r>
        <w:rPr>
          <w:rFonts w:asciiTheme="minorEastAsia" w:hAnsiTheme="minorEastAsia" w:eastAsiaTheme="minorEastAsia"/>
          <w:b/>
          <w:sz w:val="21"/>
          <w:szCs w:val="21"/>
        </w:rPr>
        <w:t>13.</w:t>
      </w:r>
      <w:r>
        <w:rPr>
          <w:rFonts w:asciiTheme="minorEastAsia" w:hAnsiTheme="minorEastAsia" w:eastAsiaTheme="minorEastAsia" w:cstheme="majorBidi"/>
          <w:b/>
          <w:bCs/>
          <w:kern w:val="2"/>
          <w:sz w:val="21"/>
          <w:szCs w:val="21"/>
          <w:lang w:val="en-US" w:bidi="ar-SA"/>
        </w:rPr>
        <w:t>谈判保证金</w:t>
      </w:r>
    </w:p>
    <w:p>
      <w:pPr>
        <w:pStyle w:val="27"/>
        <w:tabs>
          <w:tab w:val="left" w:pos="1550"/>
        </w:tabs>
        <w:spacing w:line="360" w:lineRule="auto"/>
        <w:ind w:left="1036" w:right="4035" w:firstLine="0"/>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sz w:val="21"/>
          <w:szCs w:val="21"/>
          <w:lang w:val="en-US" w:eastAsia="zh-CN"/>
        </w:rPr>
        <w:t>详见供应商须知前附表</w:t>
      </w:r>
    </w:p>
    <w:p>
      <w:pPr>
        <w:pStyle w:val="5"/>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谈判有效期</w:t>
      </w:r>
    </w:p>
    <w:p>
      <w:pPr>
        <w:pStyle w:val="27"/>
        <w:numPr>
          <w:ilvl w:val="1"/>
          <w:numId w:val="11"/>
        </w:numPr>
        <w:tabs>
          <w:tab w:val="left" w:pos="1552"/>
        </w:tabs>
        <w:spacing w:before="160" w:line="360" w:lineRule="auto"/>
        <w:ind w:right="6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谈判有效期为从响应文件提交截止之日算起的日历天数，谈判有效期详见供应商须知前附表。</w:t>
      </w:r>
    </w:p>
    <w:p>
      <w:pPr>
        <w:pStyle w:val="27"/>
        <w:numPr>
          <w:ilvl w:val="1"/>
          <w:numId w:val="11"/>
        </w:numPr>
        <w:tabs>
          <w:tab w:val="left" w:pos="1552"/>
        </w:tabs>
        <w:spacing w:before="5" w:line="360" w:lineRule="auto"/>
        <w:ind w:right="66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在谈判有效期内，供应商的谈判保持有效，供应商不得要求撤销或修改其响应文件。谈判有效期不满足要求的响应，其响应文件将被认定为</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27"/>
        <w:numPr>
          <w:ilvl w:val="1"/>
          <w:numId w:val="11"/>
        </w:numPr>
        <w:tabs>
          <w:tab w:val="left" w:pos="1473"/>
        </w:tabs>
        <w:spacing w:line="360" w:lineRule="auto"/>
        <w:ind w:right="548" w:firstLine="434"/>
        <w:rPr>
          <w:rFonts w:asciiTheme="minorEastAsia" w:hAnsiTheme="minorEastAsia" w:eastAsiaTheme="minorEastAsia"/>
          <w:sz w:val="21"/>
          <w:szCs w:val="21"/>
        </w:rPr>
      </w:pPr>
      <w:r>
        <w:rPr>
          <w:rFonts w:asciiTheme="minorEastAsia" w:hAnsiTheme="minorEastAsia" w:eastAsiaTheme="minorEastAsia"/>
          <w:sz w:val="21"/>
          <w:szCs w:val="21"/>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pPr>
        <w:pStyle w:val="5"/>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响应文件的制作</w:t>
      </w:r>
    </w:p>
    <w:p>
      <w:pPr>
        <w:adjustRightInd w:val="0"/>
        <w:snapToGrid w:val="0"/>
        <w:spacing w:line="360" w:lineRule="auto"/>
        <w:ind w:firstLine="1086" w:firstLineChars="494"/>
        <w:jc w:val="left"/>
        <w:rPr>
          <w:rFonts w:cs="Times New Roman" w:asciiTheme="minorEastAsia" w:hAnsiTheme="minorEastAsia"/>
          <w:szCs w:val="21"/>
        </w:rPr>
      </w:pPr>
      <w:r>
        <w:rPr>
          <w:rFonts w:hint="eastAsia" w:cs="宋体" w:asciiTheme="minorEastAsia" w:hAnsiTheme="minorEastAsia"/>
          <w:color w:val="000000"/>
          <w:szCs w:val="21"/>
        </w:rPr>
        <w:t>15.1 本项目要求提供</w:t>
      </w:r>
      <w:r>
        <w:rPr>
          <w:rFonts w:hint="eastAsia" w:cs="宋体" w:asciiTheme="minorEastAsia" w:hAnsiTheme="minorEastAsia"/>
          <w:color w:val="000000"/>
          <w:szCs w:val="21"/>
          <w:lang w:val="en-US" w:eastAsia="zh-CN"/>
        </w:rPr>
        <w:t>纸质</w:t>
      </w:r>
      <w:r>
        <w:rPr>
          <w:rFonts w:hint="eastAsia" w:cs="宋体" w:asciiTheme="minorEastAsia" w:hAnsiTheme="minorEastAsia"/>
          <w:color w:val="000000"/>
          <w:szCs w:val="21"/>
        </w:rPr>
        <w:t xml:space="preserve">投标文件，投标文件的制作应满足以下规定： </w:t>
      </w:r>
    </w:p>
    <w:p>
      <w:pPr>
        <w:adjustRightInd w:val="0"/>
        <w:snapToGrid w:val="0"/>
        <w:spacing w:line="360" w:lineRule="auto"/>
        <w:ind w:firstLine="976" w:firstLineChars="444"/>
        <w:jc w:val="left"/>
        <w:rPr>
          <w:rFonts w:cs="Times New Roman" w:asciiTheme="minorEastAsia" w:hAnsiTheme="minorEastAsia"/>
          <w:szCs w:val="21"/>
        </w:rPr>
      </w:pPr>
      <w:r>
        <w:rPr>
          <w:rFonts w:hint="eastAsia" w:cs="宋体" w:asciiTheme="minorEastAsia" w:hAnsiTheme="minorEastAsia"/>
          <w:color w:val="000000"/>
          <w:szCs w:val="21"/>
        </w:rPr>
        <w:t>（</w:t>
      </w:r>
      <w:r>
        <w:rPr>
          <w:rFonts w:hint="eastAsia" w:cs="宋体" w:asciiTheme="minorEastAsia" w:hAnsiTheme="minorEastAsia"/>
          <w:color w:val="000000"/>
          <w:szCs w:val="21"/>
          <w:lang w:val="en-US" w:eastAsia="zh-CN"/>
        </w:rPr>
        <w:t>1</w:t>
      </w:r>
      <w:r>
        <w:rPr>
          <w:rFonts w:hint="eastAsia" w:cs="宋体" w:asciiTheme="minorEastAsia" w:hAnsiTheme="minorEastAsia"/>
          <w:color w:val="000000"/>
          <w:szCs w:val="21"/>
        </w:rPr>
        <w:t>）在第六章“投标文件格式”中要求盖投标人签章处，投标人均应加盖投标人</w:t>
      </w:r>
      <w:r>
        <w:rPr>
          <w:rFonts w:hint="eastAsia" w:cs="宋体" w:asciiTheme="minorEastAsia" w:hAnsiTheme="minorEastAsia"/>
          <w:color w:val="000000"/>
          <w:szCs w:val="21"/>
          <w:lang w:val="en-US" w:eastAsia="zh-CN"/>
        </w:rPr>
        <w:t>公</w:t>
      </w:r>
      <w:r>
        <w:rPr>
          <w:rFonts w:hint="eastAsia" w:cs="宋体" w:asciiTheme="minorEastAsia" w:hAnsiTheme="minorEastAsia"/>
          <w:color w:val="000000"/>
          <w:szCs w:val="21"/>
        </w:rPr>
        <w:t xml:space="preserve">章。联合体投标的，除联合体协议及联合体各成员单位提供的本单位证明材料外，投标文件由联合体牵头人按上述规定加盖联合体牵头人单位公章。 </w:t>
      </w:r>
    </w:p>
    <w:p>
      <w:pPr>
        <w:adjustRightInd w:val="0"/>
        <w:snapToGrid w:val="0"/>
        <w:spacing w:line="360" w:lineRule="auto"/>
        <w:ind w:firstLine="1086" w:firstLineChars="494"/>
        <w:jc w:val="left"/>
        <w:rPr>
          <w:rFonts w:cs="Times New Roman" w:asciiTheme="minorEastAsia" w:hAnsiTheme="minorEastAsia"/>
          <w:szCs w:val="21"/>
        </w:rPr>
      </w:pPr>
      <w:r>
        <w:rPr>
          <w:rFonts w:hint="eastAsia" w:cs="宋体" w:asciiTheme="minorEastAsia" w:hAnsiTheme="minorEastAsia"/>
          <w:color w:val="000000"/>
          <w:szCs w:val="21"/>
        </w:rPr>
        <w:t>15.2 因投标人自身原因而导致投标文件</w:t>
      </w:r>
      <w:r>
        <w:rPr>
          <w:rFonts w:hint="eastAsia" w:cs="宋体" w:asciiTheme="minorEastAsia" w:hAnsiTheme="minorEastAsia"/>
          <w:color w:val="000000"/>
          <w:szCs w:val="21"/>
          <w:lang w:val="en-US" w:eastAsia="zh-CN"/>
        </w:rPr>
        <w:t>模糊不清</w:t>
      </w:r>
      <w:r>
        <w:rPr>
          <w:rFonts w:hint="eastAsia" w:cs="宋体" w:asciiTheme="minorEastAsia" w:hAnsiTheme="minorEastAsia"/>
          <w:color w:val="000000"/>
          <w:szCs w:val="21"/>
        </w:rPr>
        <w:t>、</w:t>
      </w:r>
      <w:r>
        <w:rPr>
          <w:rFonts w:hint="eastAsia" w:cs="宋体" w:asciiTheme="minorEastAsia" w:hAnsiTheme="minorEastAsia"/>
          <w:color w:val="000000"/>
          <w:szCs w:val="21"/>
          <w:lang w:val="en-US" w:eastAsia="zh-CN"/>
        </w:rPr>
        <w:t>影响评标的</w:t>
      </w:r>
      <w:r>
        <w:rPr>
          <w:rFonts w:hint="eastAsia" w:cs="宋体" w:asciiTheme="minorEastAsia" w:hAnsiTheme="minorEastAsia"/>
          <w:color w:val="000000"/>
          <w:szCs w:val="21"/>
        </w:rPr>
        <w:t xml:space="preserve">，该投标视为无效投标，投标人自行承担由此导致的全部责任。 </w:t>
      </w:r>
    </w:p>
    <w:p>
      <w:pPr>
        <w:pStyle w:val="27"/>
        <w:numPr>
          <w:ilvl w:val="0"/>
          <w:numId w:val="0"/>
        </w:numPr>
        <w:tabs>
          <w:tab w:val="left" w:pos="1195"/>
        </w:tabs>
        <w:autoSpaceDE w:val="0"/>
        <w:autoSpaceDN w:val="0"/>
        <w:spacing w:before="2" w:line="360" w:lineRule="auto"/>
        <w:ind w:left="654" w:leftChars="0" w:right="1928" w:rightChars="0" w:firstLine="660" w:firstLineChars="300"/>
        <w:rPr>
          <w:rFonts w:asciiTheme="minorEastAsia" w:hAnsiTheme="minorEastAsia" w:eastAsiaTheme="minorEastAsia"/>
          <w:sz w:val="21"/>
          <w:szCs w:val="21"/>
        </w:rPr>
      </w:pPr>
      <w:r>
        <w:rPr>
          <w:rFonts w:hint="eastAsia" w:cs="宋体" w:asciiTheme="minorEastAsia" w:hAnsiTheme="minorEastAsia"/>
          <w:color w:val="000000"/>
          <w:szCs w:val="21"/>
        </w:rPr>
        <w:t>15.3 开标现场提交的其他材料要求详见投标人须知前附表。</w:t>
      </w:r>
    </w:p>
    <w:p>
      <w:pPr>
        <w:pStyle w:val="5"/>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响应文件提交截止时间</w:t>
      </w:r>
    </w:p>
    <w:p>
      <w:pPr>
        <w:pStyle w:val="27"/>
        <w:numPr>
          <w:ilvl w:val="1"/>
          <w:numId w:val="11"/>
        </w:numPr>
        <w:tabs>
          <w:tab w:val="left" w:pos="1552"/>
        </w:tabs>
        <w:spacing w:before="24" w:line="360" w:lineRule="auto"/>
        <w:ind w:right="669" w:firstLine="434"/>
        <w:rPr>
          <w:rFonts w:asciiTheme="minorEastAsia" w:hAnsiTheme="minorEastAsia" w:eastAsiaTheme="minorEastAsia"/>
          <w:sz w:val="21"/>
          <w:szCs w:val="21"/>
        </w:rPr>
      </w:pPr>
      <w:r>
        <w:rPr>
          <w:rFonts w:asciiTheme="minorEastAsia" w:hAnsiTheme="minorEastAsia" w:eastAsiaTheme="minorEastAsia"/>
          <w:sz w:val="21"/>
          <w:szCs w:val="21"/>
        </w:rPr>
        <w:t>供应商应在供应商须知前附表中规定的响应文件提交截止时间前，</w:t>
      </w:r>
      <w:r>
        <w:rPr>
          <w:rFonts w:hint="eastAsia" w:asciiTheme="minorEastAsia" w:hAnsiTheme="minorEastAsia" w:eastAsiaTheme="minorEastAsia"/>
          <w:sz w:val="21"/>
          <w:szCs w:val="21"/>
          <w:lang w:val="en-US" w:eastAsia="zh-CN"/>
        </w:rPr>
        <w:t>现场递交</w:t>
      </w:r>
      <w:r>
        <w:rPr>
          <w:rFonts w:asciiTheme="minorEastAsia" w:hAnsiTheme="minorEastAsia" w:eastAsiaTheme="minorEastAsia"/>
          <w:sz w:val="21"/>
          <w:szCs w:val="21"/>
        </w:rPr>
        <w:t>响应文件。</w:t>
      </w:r>
    </w:p>
    <w:p>
      <w:pPr>
        <w:pStyle w:val="5"/>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响应文件的提交、修改与撤回</w:t>
      </w:r>
    </w:p>
    <w:p>
      <w:pPr>
        <w:pStyle w:val="27"/>
        <w:numPr>
          <w:ilvl w:val="1"/>
          <w:numId w:val="11"/>
        </w:numPr>
        <w:tabs>
          <w:tab w:val="left" w:pos="1490"/>
        </w:tabs>
        <w:spacing w:before="157"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供应商应当在第一章“谈判公告（谈判邀请）”规定的响应文件提交截止时间前，</w:t>
      </w:r>
      <w:r>
        <w:rPr>
          <w:rFonts w:hint="eastAsia" w:asciiTheme="minorEastAsia" w:hAnsiTheme="minorEastAsia" w:eastAsiaTheme="minorEastAsia"/>
          <w:sz w:val="21"/>
          <w:szCs w:val="21"/>
          <w:lang w:val="en-US" w:eastAsia="zh-CN"/>
        </w:rPr>
        <w:t>现场递交投标响应文件</w:t>
      </w:r>
      <w:r>
        <w:rPr>
          <w:rFonts w:asciiTheme="minorEastAsia" w:hAnsiTheme="minorEastAsia" w:eastAsiaTheme="minorEastAsia"/>
          <w:sz w:val="21"/>
          <w:szCs w:val="21"/>
        </w:rPr>
        <w:t>。</w:t>
      </w:r>
    </w:p>
    <w:p>
      <w:pPr>
        <w:pStyle w:val="27"/>
        <w:numPr>
          <w:ilvl w:val="1"/>
          <w:numId w:val="11"/>
        </w:numPr>
        <w:tabs>
          <w:tab w:val="left" w:pos="1552"/>
        </w:tabs>
        <w:spacing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供应商应当在响应文件提交截止时间前完成响应文件的传输提交</w:t>
      </w:r>
      <w:r>
        <w:rPr>
          <w:rFonts w:hint="eastAsia" w:asciiTheme="minorEastAsia" w:hAnsiTheme="minorEastAsia" w:eastAsiaTheme="minorEastAsia"/>
          <w:sz w:val="21"/>
          <w:szCs w:val="21"/>
        </w:rPr>
        <w:t>，</w:t>
      </w:r>
      <w:r>
        <w:rPr>
          <w:rFonts w:asciiTheme="minorEastAsia" w:hAnsiTheme="minorEastAsia" w:eastAsiaTheme="minorEastAsia"/>
          <w:sz w:val="21"/>
          <w:szCs w:val="21"/>
        </w:rPr>
        <w:t>并可以补充、修改或者撤回响应文件。响应文件提交截止时间前未完成响应文件传输的，视为撤回响应文件。未按规定加密或响应文件提交截止时间后送达的响应文件，</w:t>
      </w:r>
      <w:r>
        <w:rPr>
          <w:rFonts w:hint="eastAsia" w:asciiTheme="minorEastAsia" w:hAnsiTheme="minorEastAsia" w:eastAsiaTheme="minorEastAsia"/>
          <w:sz w:val="21"/>
          <w:szCs w:val="21"/>
          <w:lang w:val="en-US" w:eastAsia="zh-CN"/>
        </w:rPr>
        <w:t>采购人拒收其投标文件</w:t>
      </w:r>
      <w:r>
        <w:rPr>
          <w:rFonts w:asciiTheme="minorEastAsia" w:hAnsiTheme="minorEastAsia" w:eastAsiaTheme="minorEastAsia"/>
          <w:sz w:val="21"/>
          <w:szCs w:val="21"/>
        </w:rPr>
        <w:t>。</w:t>
      </w:r>
    </w:p>
    <w:p>
      <w:pPr>
        <w:pStyle w:val="27"/>
        <w:numPr>
          <w:ilvl w:val="1"/>
          <w:numId w:val="11"/>
        </w:numPr>
        <w:tabs>
          <w:tab w:val="left" w:pos="1552"/>
        </w:tabs>
        <w:spacing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规定的时间前</w:t>
      </w:r>
      <w:r>
        <w:rPr>
          <w:rFonts w:hint="eastAsia" w:asciiTheme="minorEastAsia" w:hAnsiTheme="minorEastAsia" w:eastAsiaTheme="minorEastAsia"/>
          <w:sz w:val="21"/>
          <w:szCs w:val="21"/>
          <w:lang w:val="en-US" w:eastAsia="zh-CN"/>
        </w:rPr>
        <w:t>递交投标文件</w:t>
      </w:r>
      <w:r>
        <w:rPr>
          <w:rFonts w:asciiTheme="minorEastAsia" w:hAnsiTheme="minorEastAsia" w:eastAsiaTheme="minorEastAsia"/>
          <w:sz w:val="21"/>
          <w:szCs w:val="21"/>
        </w:rPr>
        <w:t>。</w:t>
      </w:r>
    </w:p>
    <w:p>
      <w:pPr>
        <w:pStyle w:val="27"/>
        <w:numPr>
          <w:ilvl w:val="1"/>
          <w:numId w:val="11"/>
        </w:numPr>
        <w:tabs>
          <w:tab w:val="left" w:pos="1473"/>
        </w:tabs>
        <w:spacing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在响应文件提交截止时间之后，供应商不得对其响应文件做任何修改。但属于谈判小组在评审中发现的计算错误并进行核实的修改、按照谈判文件的变动情况和谈判小组的要求重新提交响应文件的，不在此列。</w:t>
      </w:r>
    </w:p>
    <w:p>
      <w:pPr>
        <w:pStyle w:val="5"/>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谈判小组</w:t>
      </w:r>
    </w:p>
    <w:p>
      <w:pPr>
        <w:pStyle w:val="27"/>
        <w:numPr>
          <w:ilvl w:val="1"/>
          <w:numId w:val="11"/>
        </w:numPr>
        <w:tabs>
          <w:tab w:val="left" w:pos="1523"/>
        </w:tabs>
        <w:spacing w:before="155"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本项目将依法组建谈判小组，谈判小组成员由 3 人以上单数组成，谈判小组及其成员应当依照政府采购的有关规定履行相关职责和义务。</w:t>
      </w:r>
    </w:p>
    <w:p>
      <w:pPr>
        <w:pStyle w:val="27"/>
        <w:numPr>
          <w:ilvl w:val="1"/>
          <w:numId w:val="11"/>
        </w:numPr>
        <w:tabs>
          <w:tab w:val="left" w:pos="1552"/>
        </w:tabs>
        <w:spacing w:line="360" w:lineRule="auto"/>
        <w:ind w:right="669" w:firstLine="434"/>
        <w:rPr>
          <w:rFonts w:asciiTheme="minorEastAsia" w:hAnsiTheme="minorEastAsia" w:eastAsiaTheme="minorEastAsia"/>
          <w:sz w:val="21"/>
          <w:szCs w:val="21"/>
        </w:rPr>
      </w:pPr>
      <w:r>
        <w:rPr>
          <w:rFonts w:asciiTheme="minorEastAsia" w:hAnsiTheme="minorEastAsia" w:eastAsiaTheme="minorEastAsia"/>
          <w:sz w:val="21"/>
          <w:szCs w:val="21"/>
        </w:rPr>
        <w:t>谈判小组依法对响应文件进行评审，并根据谈判文件规定的程序、评定成交的标准等事项与实质性响应谈判文件要求的供应商进行谈判。</w:t>
      </w:r>
    </w:p>
    <w:p>
      <w:pPr>
        <w:pStyle w:val="27"/>
        <w:numPr>
          <w:ilvl w:val="1"/>
          <w:numId w:val="11"/>
        </w:numPr>
        <w:tabs>
          <w:tab w:val="left" w:pos="1552"/>
        </w:tabs>
        <w:spacing w:line="360" w:lineRule="auto"/>
        <w:ind w:right="670" w:firstLine="434"/>
        <w:rPr>
          <w:rFonts w:asciiTheme="minorEastAsia" w:hAnsiTheme="minorEastAsia" w:eastAsiaTheme="minorEastAsia"/>
          <w:sz w:val="21"/>
          <w:szCs w:val="21"/>
        </w:rPr>
      </w:pPr>
      <w:r>
        <w:rPr>
          <w:rFonts w:asciiTheme="minorEastAsia" w:hAnsiTheme="minorEastAsia" w:eastAsiaTheme="minorEastAsia"/>
          <w:sz w:val="21"/>
          <w:szCs w:val="21"/>
        </w:rPr>
        <w:t>谈判小组应当从质量和服务均能满足谈判文件实质性响应要求的供应商中，按照评审方法和标准推荐成交候选人，并编写评审报告。</w:t>
      </w:r>
    </w:p>
    <w:p>
      <w:pPr>
        <w:pStyle w:val="5"/>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响应文件的评审与谈判</w:t>
      </w:r>
    </w:p>
    <w:p>
      <w:pPr>
        <w:pStyle w:val="27"/>
        <w:numPr>
          <w:ilvl w:val="1"/>
          <w:numId w:val="11"/>
        </w:numPr>
        <w:tabs>
          <w:tab w:val="left" w:pos="1552"/>
        </w:tabs>
        <w:spacing w:before="158" w:line="360" w:lineRule="auto"/>
        <w:ind w:right="670" w:firstLine="434"/>
        <w:rPr>
          <w:rFonts w:asciiTheme="minorEastAsia" w:hAnsiTheme="minorEastAsia" w:eastAsiaTheme="minorEastAsia"/>
          <w:sz w:val="21"/>
          <w:szCs w:val="21"/>
        </w:rPr>
      </w:pPr>
      <w:r>
        <w:rPr>
          <w:rFonts w:asciiTheme="minorEastAsia" w:hAnsiTheme="minorEastAsia" w:eastAsiaTheme="minorEastAsia"/>
          <w:sz w:val="21"/>
          <w:szCs w:val="21"/>
        </w:rPr>
        <w:t>采购人和采购代理机构将在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规定的时间和地点组织谈判。</w:t>
      </w:r>
    </w:p>
    <w:p>
      <w:pPr>
        <w:pStyle w:val="27"/>
        <w:numPr>
          <w:ilvl w:val="1"/>
          <w:numId w:val="11"/>
        </w:numPr>
        <w:tabs>
          <w:tab w:val="left" w:pos="1550"/>
        </w:tabs>
        <w:spacing w:line="360" w:lineRule="auto"/>
        <w:ind w:left="1549" w:hanging="601"/>
        <w:rPr>
          <w:rFonts w:asciiTheme="minorEastAsia" w:hAnsiTheme="minorEastAsia" w:eastAsiaTheme="minorEastAsia"/>
          <w:sz w:val="21"/>
          <w:szCs w:val="21"/>
        </w:rPr>
      </w:pPr>
      <w:r>
        <w:rPr>
          <w:rFonts w:asciiTheme="minorEastAsia" w:hAnsiTheme="minorEastAsia" w:eastAsiaTheme="minorEastAsia"/>
          <w:sz w:val="21"/>
          <w:szCs w:val="21"/>
        </w:rPr>
        <w:t>竞争性谈判采用最低评标价法评审。</w:t>
      </w:r>
    </w:p>
    <w:p>
      <w:pPr>
        <w:pStyle w:val="27"/>
        <w:tabs>
          <w:tab w:val="left" w:pos="1550"/>
        </w:tabs>
        <w:spacing w:before="158" w:line="360" w:lineRule="auto"/>
        <w:ind w:left="516" w:right="669" w:firstLine="437"/>
        <w:rPr>
          <w:rFonts w:asciiTheme="minorEastAsia" w:hAnsiTheme="minorEastAsia" w:eastAsiaTheme="minorEastAsia"/>
          <w:sz w:val="21"/>
          <w:szCs w:val="21"/>
        </w:rPr>
      </w:pPr>
      <w:r>
        <w:rPr>
          <w:rFonts w:asciiTheme="minorEastAsia" w:hAnsiTheme="minorEastAsia" w:eastAsiaTheme="minorEastAsia"/>
          <w:sz w:val="21"/>
          <w:szCs w:val="21"/>
        </w:rPr>
        <w:t>最低评标价法，是指响应文件满足谈判文件全部实质性要求且最后报价最低的供应商为成交候选人的评标方法。</w:t>
      </w:r>
    </w:p>
    <w:p>
      <w:pPr>
        <w:pStyle w:val="27"/>
        <w:numPr>
          <w:ilvl w:val="1"/>
          <w:numId w:val="11"/>
        </w:numPr>
        <w:tabs>
          <w:tab w:val="left" w:pos="1552"/>
        </w:tabs>
        <w:spacing w:before="160"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谈判小组将按照谈判文件规定的评审方法和标准对供应商独立进行评审。评审程序如下：</w:t>
      </w:r>
    </w:p>
    <w:p>
      <w:pPr>
        <w:pStyle w:val="27"/>
        <w:numPr>
          <w:ilvl w:val="2"/>
          <w:numId w:val="11"/>
        </w:numPr>
        <w:tabs>
          <w:tab w:val="left" w:pos="1792"/>
        </w:tabs>
        <w:spacing w:before="5" w:line="360" w:lineRule="auto"/>
        <w:ind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初审。谈判小组对供应商必须满足和实质性响应的内容进行评审， 供应商未实质性响应谈判文件要求导致响应无效的，谈判小组将以书面询标的方式告知有关供应商。</w:t>
      </w:r>
    </w:p>
    <w:p>
      <w:pPr>
        <w:pStyle w:val="27"/>
        <w:numPr>
          <w:ilvl w:val="2"/>
          <w:numId w:val="11"/>
        </w:numPr>
        <w:tabs>
          <w:tab w:val="left" w:pos="1792"/>
        </w:tabs>
        <w:spacing w:before="155" w:line="360" w:lineRule="auto"/>
        <w:ind w:right="6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谈判。初审合格后，谈判小组将</w:t>
      </w:r>
      <w:r>
        <w:rPr>
          <w:rFonts w:hint="eastAsia" w:asciiTheme="minorEastAsia" w:hAnsiTheme="minorEastAsia" w:eastAsiaTheme="minorEastAsia"/>
          <w:sz w:val="21"/>
          <w:szCs w:val="21"/>
          <w:lang w:val="en-US" w:eastAsia="zh-CN"/>
        </w:rPr>
        <w:t>按投标供应商投标报价高低顺序推荐成交候选人</w:t>
      </w:r>
      <w:r>
        <w:rPr>
          <w:rFonts w:asciiTheme="minorEastAsia" w:hAnsiTheme="minorEastAsia" w:eastAsiaTheme="minorEastAsia"/>
          <w:sz w:val="21"/>
          <w:szCs w:val="21"/>
        </w:rPr>
        <w:t>。</w:t>
      </w:r>
    </w:p>
    <w:p>
      <w:pPr>
        <w:pStyle w:val="27"/>
        <w:numPr>
          <w:ilvl w:val="1"/>
          <w:numId w:val="11"/>
        </w:numPr>
        <w:tabs>
          <w:tab w:val="left" w:pos="1490"/>
        </w:tabs>
        <w:spacing w:before="56" w:line="360" w:lineRule="auto"/>
        <w:ind w:left="1489" w:hanging="541"/>
        <w:jc w:val="both"/>
        <w:rPr>
          <w:rFonts w:asciiTheme="minorEastAsia" w:hAnsiTheme="minorEastAsia" w:eastAsiaTheme="minorEastAsia"/>
          <w:sz w:val="21"/>
          <w:szCs w:val="21"/>
        </w:rPr>
      </w:pPr>
      <w:r>
        <w:rPr>
          <w:rFonts w:asciiTheme="minorEastAsia" w:hAnsiTheme="minorEastAsia" w:eastAsiaTheme="minorEastAsia"/>
          <w:sz w:val="21"/>
          <w:szCs w:val="21"/>
        </w:rPr>
        <w:t>相关说明。</w:t>
      </w:r>
    </w:p>
    <w:p>
      <w:pPr>
        <w:pStyle w:val="27"/>
        <w:numPr>
          <w:ilvl w:val="2"/>
          <w:numId w:val="11"/>
        </w:numPr>
        <w:tabs>
          <w:tab w:val="left" w:pos="1713"/>
        </w:tabs>
        <w:spacing w:before="160" w:line="360" w:lineRule="auto"/>
        <w:ind w:left="1712" w:hanging="764"/>
        <w:jc w:val="both"/>
        <w:rPr>
          <w:rFonts w:asciiTheme="minorEastAsia" w:hAnsiTheme="minorEastAsia" w:eastAsiaTheme="minorEastAsia"/>
          <w:sz w:val="21"/>
          <w:szCs w:val="21"/>
        </w:rPr>
      </w:pPr>
      <w:r>
        <w:rPr>
          <w:rFonts w:asciiTheme="minorEastAsia" w:hAnsiTheme="minorEastAsia" w:eastAsiaTheme="minorEastAsia"/>
          <w:sz w:val="21"/>
          <w:szCs w:val="21"/>
        </w:rPr>
        <w:t>为保证谈判活动顺利进行，供应商可派相关技术人员进行现场答疑；</w:t>
      </w:r>
    </w:p>
    <w:p>
      <w:pPr>
        <w:pStyle w:val="27"/>
        <w:numPr>
          <w:ilvl w:val="2"/>
          <w:numId w:val="11"/>
        </w:numPr>
        <w:tabs>
          <w:tab w:val="left" w:pos="1792"/>
        </w:tabs>
        <w:spacing w:before="159" w:line="360" w:lineRule="auto"/>
        <w:ind w:right="6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pStyle w:val="27"/>
        <w:numPr>
          <w:ilvl w:val="2"/>
          <w:numId w:val="11"/>
        </w:numPr>
        <w:tabs>
          <w:tab w:val="left" w:pos="1792"/>
        </w:tabs>
        <w:spacing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 以此类推。</w:t>
      </w:r>
    </w:p>
    <w:p>
      <w:pPr>
        <w:pStyle w:val="27"/>
        <w:numPr>
          <w:ilvl w:val="2"/>
          <w:numId w:val="11"/>
        </w:numPr>
        <w:tabs>
          <w:tab w:val="left" w:pos="1792"/>
        </w:tabs>
        <w:spacing w:line="360" w:lineRule="auto"/>
        <w:ind w:right="6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无论何种原因，即使供应商谈判时携带了证书材料的原件，但响应文件中未提供与之内容完全一致的扫描件的，谈判小组可以视同其未提供。</w:t>
      </w:r>
    </w:p>
    <w:p>
      <w:pPr>
        <w:pStyle w:val="27"/>
        <w:numPr>
          <w:ilvl w:val="2"/>
          <w:numId w:val="11"/>
        </w:numPr>
        <w:tabs>
          <w:tab w:val="left" w:pos="1792"/>
        </w:tabs>
        <w:spacing w:line="360" w:lineRule="auto"/>
        <w:ind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谈判小组决定响应文件的响应性及符合性只根据响应文件本身的内容，而不寻求其他外部证据。</w:t>
      </w:r>
    </w:p>
    <w:p>
      <w:pPr>
        <w:pStyle w:val="27"/>
        <w:numPr>
          <w:ilvl w:val="1"/>
          <w:numId w:val="11"/>
        </w:numPr>
        <w:tabs>
          <w:tab w:val="left" w:pos="1552"/>
        </w:tabs>
        <w:spacing w:line="360" w:lineRule="auto"/>
        <w:ind w:right="6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供应商授权代表对谈判过程有疑义，以及认为采购人、采购代理机构相关工作人员有需要回避的情形的，应当场提出询问或者回避申请，并说明理由。</w:t>
      </w:r>
    </w:p>
    <w:p>
      <w:pPr>
        <w:pStyle w:val="5"/>
        <w:numPr>
          <w:ilvl w:val="0"/>
          <w:numId w:val="11"/>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终止竞争性谈判</w:t>
      </w:r>
    </w:p>
    <w:p>
      <w:pPr>
        <w:pStyle w:val="27"/>
        <w:numPr>
          <w:ilvl w:val="1"/>
          <w:numId w:val="11"/>
        </w:numPr>
        <w:tabs>
          <w:tab w:val="left" w:pos="1552"/>
        </w:tabs>
        <w:spacing w:before="152"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出现下列情况之一时，采购人和采购代理机构有权宣布终止竞争性谈判采购，并将理由通知所有供应商：</w:t>
      </w:r>
    </w:p>
    <w:p>
      <w:pPr>
        <w:pStyle w:val="27"/>
        <w:numPr>
          <w:ilvl w:val="0"/>
          <w:numId w:val="12"/>
        </w:numPr>
        <w:tabs>
          <w:tab w:val="left" w:pos="1551"/>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有效供应商数量不足，导致本次谈判缺乏竞争的；</w:t>
      </w:r>
    </w:p>
    <w:p>
      <w:pPr>
        <w:pStyle w:val="27"/>
        <w:numPr>
          <w:ilvl w:val="0"/>
          <w:numId w:val="12"/>
        </w:numPr>
        <w:tabs>
          <w:tab w:val="left" w:pos="1551"/>
        </w:tabs>
        <w:spacing w:before="16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27"/>
        <w:numPr>
          <w:ilvl w:val="0"/>
          <w:numId w:val="12"/>
        </w:numPr>
        <w:tabs>
          <w:tab w:val="left" w:pos="1551"/>
        </w:tabs>
        <w:spacing w:before="158"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因重大变故，采购任务取消的；</w:t>
      </w:r>
    </w:p>
    <w:p>
      <w:pPr>
        <w:pStyle w:val="27"/>
        <w:numPr>
          <w:ilvl w:val="0"/>
          <w:numId w:val="12"/>
        </w:numPr>
        <w:tabs>
          <w:tab w:val="left" w:pos="1551"/>
        </w:tabs>
        <w:spacing w:before="160" w:line="360" w:lineRule="auto"/>
        <w:ind w:left="951" w:right="4075" w:hanging="3"/>
        <w:rPr>
          <w:rFonts w:hint="eastAsia" w:asciiTheme="minorEastAsia" w:hAnsiTheme="minorEastAsia" w:eastAsiaTheme="minorEastAsia"/>
          <w:b/>
          <w:sz w:val="21"/>
          <w:szCs w:val="21"/>
        </w:rPr>
      </w:pPr>
      <w:r>
        <w:rPr>
          <w:rFonts w:asciiTheme="minorEastAsia" w:hAnsiTheme="minorEastAsia" w:eastAsiaTheme="minorEastAsia"/>
          <w:sz w:val="21"/>
          <w:szCs w:val="21"/>
        </w:rPr>
        <w:t>政府采购法律法规规定的其他情形。</w:t>
      </w:r>
    </w:p>
    <w:p>
      <w:pPr>
        <w:pStyle w:val="27"/>
        <w:tabs>
          <w:tab w:val="left" w:pos="1551"/>
        </w:tabs>
        <w:spacing w:before="160" w:line="360" w:lineRule="auto"/>
        <w:ind w:left="951" w:right="4075" w:firstLine="0"/>
        <w:rPr>
          <w:rFonts w:asciiTheme="minorEastAsia" w:hAnsiTheme="minorEastAsia" w:eastAsiaTheme="minorEastAsia"/>
          <w:b/>
          <w:sz w:val="21"/>
          <w:szCs w:val="21"/>
        </w:rPr>
      </w:pPr>
      <w:r>
        <w:rPr>
          <w:rFonts w:asciiTheme="minorEastAsia" w:hAnsiTheme="minorEastAsia" w:eastAsiaTheme="minorEastAsia"/>
          <w:b/>
          <w:sz w:val="21"/>
          <w:szCs w:val="21"/>
        </w:rPr>
        <w:t>21.</w:t>
      </w:r>
      <w:r>
        <w:rPr>
          <w:rFonts w:asciiTheme="minorEastAsia" w:hAnsiTheme="minorEastAsia" w:eastAsiaTheme="minorEastAsia" w:cstheme="majorBidi"/>
          <w:b/>
          <w:bCs/>
          <w:kern w:val="2"/>
          <w:sz w:val="21"/>
          <w:szCs w:val="21"/>
          <w:lang w:val="en-US" w:bidi="ar-SA"/>
        </w:rPr>
        <w:t>响应文件的澄清、说明或更正</w:t>
      </w:r>
    </w:p>
    <w:p>
      <w:pPr>
        <w:pStyle w:val="27"/>
        <w:numPr>
          <w:ilvl w:val="1"/>
          <w:numId w:val="13"/>
        </w:numPr>
        <w:tabs>
          <w:tab w:val="left" w:pos="1586"/>
        </w:tabs>
        <w:spacing w:before="5" w:line="360" w:lineRule="auto"/>
        <w:ind w:right="672"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7"/>
        <w:numPr>
          <w:ilvl w:val="1"/>
          <w:numId w:val="13"/>
        </w:numPr>
        <w:tabs>
          <w:tab w:val="left" w:pos="1526"/>
        </w:tabs>
        <w:spacing w:before="160" w:line="360" w:lineRule="auto"/>
        <w:ind w:right="673"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谈判小组要求供应商澄清、说明或者更正响应文件应当以书面形式（询标）作出。供应商的澄清、说明或者更正应当由法定代表人或其授权代表签字或者加盖公章。</w:t>
      </w:r>
    </w:p>
    <w:p>
      <w:pPr>
        <w:pStyle w:val="5"/>
        <w:numPr>
          <w:ilvl w:val="0"/>
          <w:numId w:val="14"/>
        </w:numPr>
        <w:tabs>
          <w:tab w:val="left" w:pos="1317"/>
        </w:tabs>
        <w:spacing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最后报价</w:t>
      </w:r>
    </w:p>
    <w:p>
      <w:pPr>
        <w:pStyle w:val="27"/>
        <w:numPr>
          <w:ilvl w:val="1"/>
          <w:numId w:val="14"/>
        </w:numPr>
        <w:tabs>
          <w:tab w:val="left" w:pos="1552"/>
        </w:tabs>
        <w:spacing w:before="158" w:line="360" w:lineRule="auto"/>
        <w:ind w:right="670" w:firstLine="434"/>
        <w:rPr>
          <w:rFonts w:asciiTheme="minorEastAsia" w:hAnsiTheme="minorEastAsia" w:eastAsiaTheme="minorEastAsia"/>
          <w:sz w:val="21"/>
          <w:szCs w:val="21"/>
        </w:rPr>
      </w:pPr>
      <w:r>
        <w:rPr>
          <w:rFonts w:asciiTheme="minorEastAsia" w:hAnsiTheme="minorEastAsia" w:eastAsiaTheme="minorEastAsia"/>
          <w:sz w:val="21"/>
          <w:szCs w:val="21"/>
        </w:rPr>
        <w:t>谈判</w:t>
      </w:r>
      <w:r>
        <w:rPr>
          <w:rFonts w:hint="eastAsia" w:asciiTheme="minorEastAsia" w:hAnsiTheme="minorEastAsia" w:eastAsiaTheme="minorEastAsia"/>
          <w:sz w:val="21"/>
          <w:szCs w:val="21"/>
          <w:lang w:val="en-US" w:eastAsia="zh-CN"/>
        </w:rPr>
        <w:t>只要求一轮报价，不要求多伦报价</w:t>
      </w:r>
      <w:r>
        <w:rPr>
          <w:rFonts w:asciiTheme="minorEastAsia" w:hAnsiTheme="minorEastAsia" w:eastAsiaTheme="minorEastAsia"/>
          <w:sz w:val="21"/>
          <w:szCs w:val="21"/>
        </w:rPr>
        <w:t>。</w:t>
      </w:r>
    </w:p>
    <w:p>
      <w:pPr>
        <w:pStyle w:val="27"/>
        <w:numPr>
          <w:ilvl w:val="1"/>
          <w:numId w:val="14"/>
        </w:numPr>
        <w:tabs>
          <w:tab w:val="left" w:pos="1490"/>
        </w:tabs>
        <w:spacing w:line="360" w:lineRule="auto"/>
        <w:ind w:right="550" w:firstLine="434"/>
        <w:rPr>
          <w:rFonts w:asciiTheme="minorEastAsia" w:hAnsiTheme="minorEastAsia" w:eastAsiaTheme="minorEastAsia"/>
          <w:sz w:val="21"/>
          <w:szCs w:val="21"/>
        </w:rPr>
      </w:pPr>
      <w:r>
        <w:rPr>
          <w:rFonts w:asciiTheme="minorEastAsia" w:hAnsiTheme="minorEastAsia" w:eastAsiaTheme="minorEastAsia"/>
          <w:sz w:val="21"/>
          <w:szCs w:val="21"/>
        </w:rPr>
        <w:t>根据《政府采购促进中小企业发展暂行办法》（财库[2011]181 号）、《安徽省财政厅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8"/>
        <w:spacing w:line="360" w:lineRule="auto"/>
        <w:ind w:left="514"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联合体协议中约定，小型、微型企业和监狱企业的协议合同金额占到联合体协议合同总金额 30%以上的，可给予联合体报价按照供应商须知前附表中规定的标准扣除后参与评审。</w:t>
      </w:r>
    </w:p>
    <w:p>
      <w:pPr>
        <w:pStyle w:val="8"/>
        <w:spacing w:line="360" w:lineRule="auto"/>
        <w:ind w:left="514"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联合体各方均为小型、微型企业和监狱企业的，联合体视同为小型、微型企业和监狱企业。</w:t>
      </w:r>
    </w:p>
    <w:p>
      <w:pPr>
        <w:pStyle w:val="5"/>
        <w:numPr>
          <w:ilvl w:val="0"/>
          <w:numId w:val="14"/>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成交候选人的推荐原则及标准</w:t>
      </w:r>
    </w:p>
    <w:p>
      <w:pPr>
        <w:pStyle w:val="27"/>
        <w:numPr>
          <w:ilvl w:val="1"/>
          <w:numId w:val="14"/>
        </w:numPr>
        <w:tabs>
          <w:tab w:val="left" w:pos="1552"/>
        </w:tabs>
        <w:spacing w:before="160" w:line="360" w:lineRule="auto"/>
        <w:ind w:right="6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谈判小组依据本项目谈判文件所约定的评审方法和标准，按照最后报价由低到高的顺序依次推荐成交候选人。最后报价相同的，则由谈判小组采取随机抽取方式确定。</w:t>
      </w:r>
    </w:p>
    <w:p>
      <w:pPr>
        <w:pStyle w:val="5"/>
        <w:numPr>
          <w:ilvl w:val="0"/>
          <w:numId w:val="14"/>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确定成交候选人和成交供应商</w:t>
      </w:r>
    </w:p>
    <w:p>
      <w:pPr>
        <w:pStyle w:val="27"/>
        <w:numPr>
          <w:ilvl w:val="1"/>
          <w:numId w:val="14"/>
        </w:numPr>
        <w:tabs>
          <w:tab w:val="left" w:pos="1586"/>
        </w:tabs>
        <w:spacing w:before="161" w:line="360" w:lineRule="auto"/>
        <w:ind w:right="666"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谈判小组按照最后报价由低到高的顺序和</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中规定确定成交候选人，并标明排列顺序。排名第一的成交候选人经采购人或采购人授权的谈判小组确定为成交供应商后，由采购代理机构在指定媒体上予以公告。</w:t>
      </w:r>
    </w:p>
    <w:p>
      <w:pPr>
        <w:pStyle w:val="5"/>
        <w:numPr>
          <w:ilvl w:val="0"/>
          <w:numId w:val="14"/>
        </w:numPr>
        <w:tabs>
          <w:tab w:val="left" w:pos="1314"/>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编写评审报告</w:t>
      </w:r>
    </w:p>
    <w:p>
      <w:pPr>
        <w:pStyle w:val="27"/>
        <w:numPr>
          <w:ilvl w:val="1"/>
          <w:numId w:val="14"/>
        </w:numPr>
        <w:tabs>
          <w:tab w:val="left" w:pos="1552"/>
        </w:tabs>
        <w:spacing w:before="160" w:line="360" w:lineRule="auto"/>
        <w:ind w:right="6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5"/>
        <w:numPr>
          <w:ilvl w:val="0"/>
          <w:numId w:val="14"/>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保密要求</w:t>
      </w:r>
    </w:p>
    <w:p>
      <w:pPr>
        <w:pStyle w:val="27"/>
        <w:numPr>
          <w:ilvl w:val="1"/>
          <w:numId w:val="14"/>
        </w:numPr>
        <w:tabs>
          <w:tab w:val="left" w:pos="1490"/>
        </w:tabs>
        <w:spacing w:before="161" w:line="360" w:lineRule="auto"/>
        <w:ind w:left="1489" w:hanging="541"/>
        <w:rPr>
          <w:rFonts w:asciiTheme="minorEastAsia" w:hAnsiTheme="minorEastAsia" w:eastAsiaTheme="minorEastAsia"/>
          <w:sz w:val="21"/>
          <w:szCs w:val="21"/>
        </w:rPr>
      </w:pPr>
      <w:r>
        <w:rPr>
          <w:rFonts w:asciiTheme="minorEastAsia" w:hAnsiTheme="minorEastAsia" w:eastAsiaTheme="minorEastAsia"/>
          <w:sz w:val="21"/>
          <w:szCs w:val="21"/>
        </w:rPr>
        <w:t>评审将在严格保密的情况下进行。</w:t>
      </w:r>
    </w:p>
    <w:p>
      <w:pPr>
        <w:pStyle w:val="27"/>
        <w:numPr>
          <w:ilvl w:val="1"/>
          <w:numId w:val="14"/>
        </w:numPr>
        <w:tabs>
          <w:tab w:val="left" w:pos="1552"/>
        </w:tabs>
        <w:spacing w:before="158"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5"/>
        <w:numPr>
          <w:ilvl w:val="0"/>
          <w:numId w:val="14"/>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成交结果公告</w:t>
      </w:r>
    </w:p>
    <w:p>
      <w:pPr>
        <w:pStyle w:val="27"/>
        <w:numPr>
          <w:ilvl w:val="1"/>
          <w:numId w:val="14"/>
        </w:numPr>
        <w:tabs>
          <w:tab w:val="left" w:pos="1552"/>
        </w:tabs>
        <w:spacing w:before="160" w:line="360" w:lineRule="auto"/>
        <w:ind w:right="669" w:firstLine="434"/>
        <w:jc w:val="both"/>
        <w:rPr>
          <w:rFonts w:asciiTheme="minorEastAsia" w:hAnsiTheme="minorEastAsia" w:eastAsiaTheme="minorEastAsia"/>
          <w:sz w:val="21"/>
          <w:szCs w:val="21"/>
          <w:lang w:val="en-US"/>
        </w:rPr>
      </w:pPr>
      <w:r>
        <w:rPr>
          <w:rFonts w:asciiTheme="minorEastAsia" w:hAnsiTheme="minorEastAsia" w:eastAsiaTheme="minorEastAsia"/>
          <w:sz w:val="21"/>
          <w:szCs w:val="21"/>
        </w:rPr>
        <w:t>为体现</w:t>
      </w:r>
      <w:r>
        <w:rPr>
          <w:rFonts w:asciiTheme="minorEastAsia" w:hAnsiTheme="minorEastAsia" w:eastAsiaTheme="minorEastAsia"/>
          <w:sz w:val="21"/>
          <w:szCs w:val="21"/>
          <w:lang w:val="en-US"/>
        </w:rPr>
        <w:t>“</w:t>
      </w:r>
      <w:r>
        <w:rPr>
          <w:rFonts w:asciiTheme="minorEastAsia" w:hAnsiTheme="minorEastAsia" w:eastAsiaTheme="minorEastAsia"/>
          <w:sz w:val="21"/>
          <w:szCs w:val="21"/>
        </w:rPr>
        <w:t>公开、公平、公正</w:t>
      </w:r>
      <w:r>
        <w:rPr>
          <w:rFonts w:asciiTheme="minorEastAsia" w:hAnsiTheme="minorEastAsia" w:eastAsiaTheme="minorEastAsia"/>
          <w:sz w:val="21"/>
          <w:szCs w:val="21"/>
          <w:lang w:val="en-US"/>
        </w:rPr>
        <w:t>”</w:t>
      </w:r>
      <w:r>
        <w:rPr>
          <w:rFonts w:asciiTheme="minorEastAsia" w:hAnsiTheme="minorEastAsia" w:eastAsiaTheme="minorEastAsia"/>
          <w:sz w:val="21"/>
          <w:szCs w:val="21"/>
        </w:rPr>
        <w:t>的原则</w:t>
      </w:r>
      <w:r>
        <w:rPr>
          <w:rFonts w:asciiTheme="minorEastAsia" w:hAnsiTheme="minorEastAsia" w:eastAsiaTheme="minorEastAsia"/>
          <w:sz w:val="21"/>
          <w:szCs w:val="21"/>
          <w:lang w:val="en-US"/>
        </w:rPr>
        <w:t>，</w:t>
      </w:r>
      <w:r>
        <w:rPr>
          <w:rFonts w:asciiTheme="minorEastAsia" w:hAnsiTheme="minorEastAsia" w:eastAsiaTheme="minorEastAsia"/>
          <w:sz w:val="21"/>
          <w:szCs w:val="21"/>
        </w:rPr>
        <w:t>谈判结束后</w:t>
      </w:r>
      <w:r>
        <w:rPr>
          <w:rFonts w:asciiTheme="minorEastAsia" w:hAnsiTheme="minorEastAsia" w:eastAsiaTheme="minorEastAsia"/>
          <w:sz w:val="21"/>
          <w:szCs w:val="21"/>
          <w:lang w:val="en-US"/>
        </w:rPr>
        <w:t>，</w:t>
      </w:r>
      <w:r>
        <w:rPr>
          <w:rFonts w:asciiTheme="minorEastAsia" w:hAnsiTheme="minorEastAsia" w:eastAsiaTheme="minorEastAsia"/>
          <w:sz w:val="21"/>
          <w:szCs w:val="21"/>
        </w:rPr>
        <w:t>采购代理机构将在</w:t>
      </w:r>
      <w:r>
        <w:rPr>
          <w:rFonts w:hint="eastAsia" w:asciiTheme="minorEastAsia" w:hAnsiTheme="minorEastAsia" w:eastAsiaTheme="minorEastAsia"/>
          <w:sz w:val="21"/>
          <w:szCs w:val="21"/>
          <w:lang w:val="en-US" w:eastAsia="zh-CN"/>
        </w:rPr>
        <w:t>太和县中医院网（http://www.thzyy.com）、安徽省招标投标信息网（</w:t>
      </w:r>
      <w:r>
        <w:rPr>
          <w:rFonts w:hint="eastAsia" w:asciiTheme="minorEastAsia" w:hAnsiTheme="minorEastAsia" w:eastAsiaTheme="minorEastAsia"/>
          <w:sz w:val="21"/>
          <w:szCs w:val="21"/>
          <w:lang w:val="en-US" w:eastAsia="zh-CN"/>
        </w:rPr>
        <w:fldChar w:fldCharType="begin"/>
      </w:r>
      <w:r>
        <w:rPr>
          <w:rFonts w:hint="eastAsia" w:asciiTheme="minorEastAsia" w:hAnsiTheme="minorEastAsia" w:eastAsiaTheme="minorEastAsia"/>
          <w:sz w:val="21"/>
          <w:szCs w:val="21"/>
          <w:lang w:val="en-US" w:eastAsia="zh-CN"/>
        </w:rPr>
        <w:instrText xml:space="preserve"> HYPERLINK "http://www.ahtba.org.cn" </w:instrText>
      </w:r>
      <w:r>
        <w:rPr>
          <w:rFonts w:hint="eastAsia" w:asciiTheme="minorEastAsia" w:hAnsiTheme="minorEastAsia" w:eastAsiaTheme="minorEastAsia"/>
          <w:sz w:val="21"/>
          <w:szCs w:val="21"/>
          <w:lang w:val="en-US" w:eastAsia="zh-CN"/>
        </w:rPr>
        <w:fldChar w:fldCharType="separate"/>
      </w:r>
      <w:r>
        <w:rPr>
          <w:rFonts w:hint="eastAsia" w:asciiTheme="minorEastAsia" w:hAnsiTheme="minorEastAsia" w:eastAsiaTheme="minorEastAsia"/>
          <w:sz w:val="21"/>
          <w:szCs w:val="21"/>
          <w:lang w:val="en-US" w:eastAsia="zh-CN"/>
        </w:rPr>
        <w:t>http://www.ahtba.org.cn</w:t>
      </w:r>
      <w:r>
        <w:rPr>
          <w:rFonts w:hint="eastAsia" w:asciiTheme="minorEastAsia" w:hAnsiTheme="minorEastAsia" w:eastAsiaTheme="minorEastAsia"/>
          <w:sz w:val="21"/>
          <w:szCs w:val="21"/>
          <w:lang w:val="en-US" w:eastAsia="zh-CN"/>
        </w:rPr>
        <w:fldChar w:fldCharType="end"/>
      </w:r>
      <w:r>
        <w:rPr>
          <w:rFonts w:hint="eastAsia" w:asciiTheme="minorEastAsia" w:hAnsiTheme="minorEastAsia" w:eastAsiaTheme="minorEastAsia"/>
          <w:sz w:val="21"/>
          <w:szCs w:val="21"/>
          <w:lang w:val="en-US" w:eastAsia="zh-CN"/>
        </w:rPr>
        <w:t>）</w:t>
      </w:r>
      <w:r>
        <w:rPr>
          <w:rFonts w:asciiTheme="minorEastAsia" w:hAnsiTheme="minorEastAsia" w:eastAsiaTheme="minorEastAsia"/>
          <w:sz w:val="21"/>
          <w:szCs w:val="21"/>
        </w:rPr>
        <w:t>上发布成交结果公告。</w:t>
      </w:r>
    </w:p>
    <w:p>
      <w:pPr>
        <w:pStyle w:val="27"/>
        <w:numPr>
          <w:ilvl w:val="1"/>
          <w:numId w:val="14"/>
        </w:numPr>
        <w:tabs>
          <w:tab w:val="left" w:pos="1552"/>
        </w:tabs>
        <w:spacing w:before="160" w:line="360" w:lineRule="auto"/>
        <w:ind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中约定进行公告的内容。</w:t>
      </w:r>
    </w:p>
    <w:p>
      <w:pPr>
        <w:spacing w:line="360" w:lineRule="auto"/>
        <w:ind w:left="951"/>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注：</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1、采购人定标前对成交候选人进行信用查询，如成交候选人存在不良信用记录，采购人应取消成交候选人资格，并按规定予以处理。</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3、以联合体形式参加谈判的，联合体任何成员存在以上不良信用记录的，不得确定为成交供应商。</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4、信用信息查询渠道：中国政府采购网（www.ccgp.gov.cn）、“信用中国”网站（www.creditchina.gov.cn）。 </w:t>
      </w:r>
    </w:p>
    <w:p>
      <w:pPr>
        <w:tabs>
          <w:tab w:val="left" w:pos="1552"/>
        </w:tabs>
        <w:spacing w:before="158" w:line="360" w:lineRule="auto"/>
        <w:ind w:left="516" w:right="669" w:firstLine="437"/>
        <w:jc w:val="both"/>
        <w:rPr>
          <w:rFonts w:asciiTheme="minorEastAsia" w:hAnsiTheme="minorEastAsia" w:eastAsiaTheme="minorEastAsia"/>
          <w:sz w:val="21"/>
          <w:szCs w:val="21"/>
        </w:rPr>
      </w:pPr>
      <w:r>
        <w:rPr>
          <w:rFonts w:hint="eastAsia" w:asciiTheme="minorEastAsia" w:hAnsiTheme="minorEastAsia" w:eastAsiaTheme="minorEastAsia"/>
          <w:sz w:val="21"/>
          <w:szCs w:val="21"/>
        </w:rPr>
        <w:t>5、信用信息记录方式：采购人将查询网页打印、签字并存档备查。</w:t>
      </w:r>
    </w:p>
    <w:p>
      <w:pPr>
        <w:pStyle w:val="5"/>
        <w:numPr>
          <w:ilvl w:val="0"/>
          <w:numId w:val="14"/>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成交通知书</w:t>
      </w:r>
    </w:p>
    <w:p>
      <w:pPr>
        <w:pStyle w:val="27"/>
        <w:numPr>
          <w:ilvl w:val="1"/>
          <w:numId w:val="14"/>
        </w:numPr>
        <w:tabs>
          <w:tab w:val="left" w:pos="1552"/>
        </w:tabs>
        <w:spacing w:before="161"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采购代理机构发布成交结果公告的同时以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规定的形式向成交供应商发出成交通知书。</w:t>
      </w:r>
    </w:p>
    <w:p>
      <w:pPr>
        <w:pStyle w:val="27"/>
        <w:numPr>
          <w:ilvl w:val="1"/>
          <w:numId w:val="14"/>
        </w:numPr>
        <w:tabs>
          <w:tab w:val="left" w:pos="1552"/>
        </w:tabs>
        <w:spacing w:before="161" w:line="360" w:lineRule="auto"/>
        <w:ind w:right="668" w:firstLine="434"/>
        <w:rPr>
          <w:rFonts w:asciiTheme="minorEastAsia" w:hAnsiTheme="minorEastAsia" w:eastAsiaTheme="minorEastAsia"/>
          <w:sz w:val="21"/>
          <w:szCs w:val="21"/>
        </w:rPr>
      </w:pPr>
      <w:r>
        <w:rPr>
          <w:rFonts w:asciiTheme="minorEastAsia" w:hAnsiTheme="minorEastAsia" w:eastAsiaTheme="minorEastAsia"/>
          <w:sz w:val="21"/>
          <w:szCs w:val="21"/>
        </w:rPr>
        <w:t>成交通知书对采购人和成交供应商具有同等法律效力。成交通知书发出以后，采购人改变成交结果或者成交供应商放弃成交资格，应当承担相应的法律责任。</w:t>
      </w:r>
    </w:p>
    <w:p>
      <w:pPr>
        <w:pStyle w:val="27"/>
        <w:tabs>
          <w:tab w:val="left" w:pos="1490"/>
        </w:tabs>
        <w:spacing w:line="360" w:lineRule="auto"/>
        <w:ind w:left="951" w:right="4615"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28.3</w:t>
      </w:r>
      <w:r>
        <w:rPr>
          <w:rFonts w:asciiTheme="minorEastAsia" w:hAnsiTheme="minorEastAsia" w:eastAsiaTheme="minorEastAsia"/>
          <w:sz w:val="21"/>
          <w:szCs w:val="21"/>
        </w:rPr>
        <w:t>成交通知书是合同的组成部分。</w:t>
      </w:r>
    </w:p>
    <w:p>
      <w:pPr>
        <w:pStyle w:val="27"/>
        <w:tabs>
          <w:tab w:val="left" w:pos="1490"/>
        </w:tabs>
        <w:spacing w:line="360" w:lineRule="auto"/>
        <w:ind w:left="951" w:right="4615" w:firstLine="0"/>
        <w:rPr>
          <w:rFonts w:asciiTheme="minorEastAsia" w:hAnsiTheme="minorEastAsia" w:eastAsiaTheme="minorEastAsia"/>
          <w:b/>
          <w:sz w:val="21"/>
          <w:szCs w:val="21"/>
        </w:rPr>
      </w:pPr>
      <w:r>
        <w:rPr>
          <w:rFonts w:asciiTheme="minorEastAsia" w:hAnsiTheme="minorEastAsia" w:eastAsiaTheme="minorEastAsia"/>
          <w:b/>
          <w:sz w:val="21"/>
          <w:szCs w:val="21"/>
        </w:rPr>
        <w:t>29.</w:t>
      </w:r>
      <w:r>
        <w:rPr>
          <w:rFonts w:asciiTheme="minorEastAsia" w:hAnsiTheme="minorEastAsia" w:eastAsiaTheme="minorEastAsia" w:cstheme="majorBidi"/>
          <w:b/>
          <w:bCs/>
          <w:kern w:val="2"/>
          <w:sz w:val="21"/>
          <w:szCs w:val="21"/>
          <w:lang w:val="en-US" w:bidi="ar-SA"/>
        </w:rPr>
        <w:t>告知谈判结果</w:t>
      </w:r>
    </w:p>
    <w:p>
      <w:pPr>
        <w:spacing w:line="360" w:lineRule="auto"/>
        <w:ind w:left="951" w:right="1908" w:hanging="3"/>
        <w:rPr>
          <w:rFonts w:hint="eastAsia" w:asciiTheme="minorEastAsia" w:hAnsiTheme="minorEastAsia" w:eastAsiaTheme="minorEastAsia"/>
          <w:sz w:val="21"/>
          <w:szCs w:val="21"/>
        </w:rPr>
      </w:pPr>
      <w:r>
        <w:rPr>
          <w:rFonts w:asciiTheme="minorEastAsia" w:hAnsiTheme="minorEastAsia" w:eastAsiaTheme="minorEastAsia"/>
          <w:sz w:val="21"/>
          <w:szCs w:val="21"/>
        </w:rPr>
        <w:t>29.1 采购代理机构对未成交的供应商不做未成交原因的解释。</w:t>
      </w:r>
    </w:p>
    <w:p>
      <w:pPr>
        <w:spacing w:line="360" w:lineRule="auto"/>
        <w:ind w:left="951" w:right="1908" w:hanging="3"/>
        <w:rPr>
          <w:rFonts w:asciiTheme="minorEastAsia" w:hAnsiTheme="minorEastAsia" w:eastAsiaTheme="minorEastAsia"/>
          <w:b/>
          <w:sz w:val="21"/>
          <w:szCs w:val="21"/>
        </w:rPr>
      </w:pPr>
      <w:r>
        <w:rPr>
          <w:rFonts w:asciiTheme="minorEastAsia" w:hAnsiTheme="minorEastAsia" w:eastAsiaTheme="minorEastAsia"/>
          <w:b/>
          <w:sz w:val="21"/>
          <w:szCs w:val="21"/>
        </w:rPr>
        <w:t>30.</w:t>
      </w:r>
      <w:r>
        <w:rPr>
          <w:rFonts w:asciiTheme="minorEastAsia" w:hAnsiTheme="minorEastAsia" w:eastAsiaTheme="minorEastAsia" w:cstheme="majorBidi"/>
          <w:b/>
          <w:bCs/>
          <w:kern w:val="2"/>
          <w:sz w:val="21"/>
          <w:szCs w:val="21"/>
          <w:lang w:val="en-US" w:bidi="ar-SA"/>
        </w:rPr>
        <w:t>履约保证金</w:t>
      </w:r>
    </w:p>
    <w:p>
      <w:pPr>
        <w:pStyle w:val="27"/>
        <w:numPr>
          <w:ilvl w:val="1"/>
          <w:numId w:val="15"/>
        </w:numPr>
        <w:tabs>
          <w:tab w:val="left" w:pos="1490"/>
        </w:tabs>
        <w:spacing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27"/>
        <w:numPr>
          <w:ilvl w:val="1"/>
          <w:numId w:val="15"/>
        </w:numPr>
        <w:tabs>
          <w:tab w:val="left" w:pos="1552"/>
        </w:tabs>
        <w:spacing w:before="159" w:line="360" w:lineRule="auto"/>
        <w:ind w:left="514" w:right="6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如果成交供应商没有按照上述履约保证金的规定执行，将视为放弃成交资格。在此情况下，采购人可确定下一成交候选人为成交供应商，也可以重新开展采购活动。</w:t>
      </w:r>
    </w:p>
    <w:p>
      <w:pPr>
        <w:pStyle w:val="5"/>
        <w:tabs>
          <w:tab w:val="left" w:pos="1317"/>
        </w:tabs>
        <w:spacing w:before="56" w:line="360" w:lineRule="auto"/>
        <w:ind w:left="0" w:firstLine="843" w:firstLineChars="400"/>
        <w:rPr>
          <w:rFonts w:asciiTheme="minorEastAsia" w:hAnsiTheme="minorEastAsia" w:eastAsiaTheme="minorEastAsia" w:cstheme="majorBidi"/>
          <w:kern w:val="2"/>
          <w:sz w:val="21"/>
          <w:szCs w:val="21"/>
          <w:lang w:val="en-US" w:bidi="ar-SA"/>
        </w:rPr>
      </w:pPr>
      <w:r>
        <w:rPr>
          <w:rFonts w:hint="eastAsia" w:asciiTheme="minorEastAsia" w:hAnsiTheme="minorEastAsia" w:eastAsiaTheme="minorEastAsia"/>
          <w:bCs w:val="0"/>
          <w:sz w:val="21"/>
          <w:szCs w:val="21"/>
        </w:rPr>
        <w:t>31.</w:t>
      </w:r>
      <w:r>
        <w:rPr>
          <w:rFonts w:asciiTheme="minorEastAsia" w:hAnsiTheme="minorEastAsia" w:eastAsiaTheme="minorEastAsia" w:cstheme="majorBidi"/>
          <w:kern w:val="2"/>
          <w:sz w:val="21"/>
          <w:szCs w:val="21"/>
          <w:lang w:val="en-US" w:bidi="ar-SA"/>
        </w:rPr>
        <w:t>成交服务费</w:t>
      </w:r>
    </w:p>
    <w:p>
      <w:pPr>
        <w:pStyle w:val="27"/>
        <w:tabs>
          <w:tab w:val="left" w:pos="1490"/>
        </w:tabs>
        <w:spacing w:before="160" w:line="360" w:lineRule="auto"/>
        <w:ind w:left="951" w:right="1734" w:firstLine="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31.1</w:t>
      </w: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的规定执行。</w:t>
      </w:r>
    </w:p>
    <w:p>
      <w:pPr>
        <w:pStyle w:val="27"/>
        <w:tabs>
          <w:tab w:val="left" w:pos="1490"/>
        </w:tabs>
        <w:spacing w:before="160" w:line="360" w:lineRule="auto"/>
        <w:ind w:left="951" w:right="1734" w:firstLine="0"/>
        <w:rPr>
          <w:rFonts w:asciiTheme="minorEastAsia" w:hAnsiTheme="minorEastAsia" w:eastAsiaTheme="minorEastAsia"/>
          <w:b/>
          <w:sz w:val="21"/>
          <w:szCs w:val="21"/>
        </w:rPr>
      </w:pPr>
      <w:r>
        <w:rPr>
          <w:rFonts w:asciiTheme="minorEastAsia" w:hAnsiTheme="minorEastAsia" w:eastAsiaTheme="minorEastAsia"/>
          <w:b/>
          <w:sz w:val="21"/>
          <w:szCs w:val="21"/>
        </w:rPr>
        <w:t>32.</w:t>
      </w:r>
      <w:r>
        <w:rPr>
          <w:rFonts w:asciiTheme="minorEastAsia" w:hAnsiTheme="minorEastAsia" w:eastAsiaTheme="minorEastAsia" w:cstheme="majorBidi"/>
          <w:b/>
          <w:bCs/>
          <w:kern w:val="2"/>
          <w:sz w:val="21"/>
          <w:szCs w:val="21"/>
          <w:lang w:val="en-US" w:bidi="ar-SA"/>
        </w:rPr>
        <w:t>签订合同</w:t>
      </w:r>
    </w:p>
    <w:p>
      <w:pPr>
        <w:pStyle w:val="27"/>
        <w:numPr>
          <w:ilvl w:val="1"/>
          <w:numId w:val="16"/>
        </w:numPr>
        <w:tabs>
          <w:tab w:val="left" w:pos="1499"/>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采购人与成交供应商应当自发出成交通知书之日起 30 日内签订合同。</w:t>
      </w:r>
    </w:p>
    <w:p>
      <w:pPr>
        <w:pStyle w:val="27"/>
        <w:numPr>
          <w:ilvl w:val="1"/>
          <w:numId w:val="16"/>
        </w:numPr>
        <w:tabs>
          <w:tab w:val="left" w:pos="1552"/>
        </w:tabs>
        <w:spacing w:before="161" w:line="360" w:lineRule="auto"/>
        <w:ind w:left="514"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谈判文件、成交供应商的响应文件及其澄清文件等，均为签订合同的依据。</w:t>
      </w:r>
    </w:p>
    <w:p>
      <w:pPr>
        <w:pStyle w:val="27"/>
        <w:numPr>
          <w:ilvl w:val="1"/>
          <w:numId w:val="16"/>
        </w:numPr>
        <w:tabs>
          <w:tab w:val="left" w:pos="1552"/>
        </w:tabs>
        <w:spacing w:before="5" w:line="360" w:lineRule="auto"/>
        <w:ind w:left="514" w:right="6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5"/>
        <w:numPr>
          <w:ilvl w:val="0"/>
          <w:numId w:val="17"/>
        </w:numPr>
        <w:tabs>
          <w:tab w:val="left" w:pos="1317"/>
        </w:tabs>
        <w:spacing w:before="56" w:line="360" w:lineRule="auto"/>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廉洁自律规定</w:t>
      </w:r>
    </w:p>
    <w:p>
      <w:pPr>
        <w:pStyle w:val="27"/>
        <w:numPr>
          <w:ilvl w:val="1"/>
          <w:numId w:val="18"/>
        </w:numPr>
        <w:tabs>
          <w:tab w:val="left" w:pos="1552"/>
        </w:tabs>
        <w:spacing w:before="158" w:line="360" w:lineRule="auto"/>
        <w:ind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采购代理机构工作人员不得以不正当手段获取政府采购代理业务，不得与采购人、供应商恶意串通。</w:t>
      </w:r>
    </w:p>
    <w:p>
      <w:pPr>
        <w:pStyle w:val="27"/>
        <w:numPr>
          <w:ilvl w:val="1"/>
          <w:numId w:val="18"/>
        </w:numPr>
        <w:tabs>
          <w:tab w:val="left" w:pos="1473"/>
        </w:tabs>
        <w:spacing w:line="360" w:lineRule="auto"/>
        <w:ind w:right="6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采购代理机构工作人员不得接受采购人或者供应商组织的宴请、旅游、娱乐，不得收受礼品、现金、有价证券等，不得向采购人或者供应商报销应当由个人承担的费用。</w:t>
      </w:r>
    </w:p>
    <w:p>
      <w:pPr>
        <w:pStyle w:val="5"/>
        <w:numPr>
          <w:ilvl w:val="0"/>
          <w:numId w:val="17"/>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质疑的提出与接收</w:t>
      </w:r>
    </w:p>
    <w:p>
      <w:pPr>
        <w:pStyle w:val="27"/>
        <w:tabs>
          <w:tab w:val="left" w:pos="1490"/>
        </w:tabs>
        <w:spacing w:before="159" w:line="360" w:lineRule="auto"/>
        <w:ind w:left="516" w:right="669" w:firstLine="437"/>
        <w:rPr>
          <w:rFonts w:asciiTheme="minorEastAsia" w:hAnsiTheme="minorEastAsia" w:eastAsiaTheme="minorEastAsia"/>
          <w:sz w:val="21"/>
          <w:szCs w:val="21"/>
        </w:rPr>
      </w:pPr>
      <w:r>
        <w:rPr>
          <w:rFonts w:hint="eastAsia" w:asciiTheme="minorEastAsia" w:hAnsiTheme="minorEastAsia" w:eastAsiaTheme="minorEastAsia"/>
          <w:sz w:val="21"/>
          <w:szCs w:val="21"/>
          <w:lang w:val="en-US"/>
        </w:rPr>
        <w:t>34.1</w:t>
      </w:r>
      <w:r>
        <w:rPr>
          <w:rFonts w:asciiTheme="minorEastAsia" w:hAnsiTheme="minorEastAsia" w:eastAsiaTheme="minorEastAsia"/>
          <w:sz w:val="21"/>
          <w:szCs w:val="21"/>
        </w:rPr>
        <w:t>供应商认为谈判文件、采购过程、成交结果使自己的权益受到损害的， 可以根据《中华人民共和国政府采购法》、《中华人民共和国政府采购法实施条例》和《政府采购质疑和投诉办法》的有关规定，依法向采购人或其委托的采购代理机构提出质疑。</w:t>
      </w:r>
    </w:p>
    <w:p>
      <w:pPr>
        <w:pStyle w:val="27"/>
        <w:tabs>
          <w:tab w:val="left" w:pos="1490"/>
        </w:tabs>
        <w:spacing w:before="159" w:line="360" w:lineRule="auto"/>
        <w:ind w:left="516" w:right="669" w:firstLine="437"/>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34.2</w:t>
      </w:r>
      <w:r>
        <w:rPr>
          <w:rFonts w:asciiTheme="minorEastAsia" w:hAnsiTheme="minorEastAsia" w:eastAsiaTheme="minorEastAsia"/>
          <w:sz w:val="21"/>
          <w:szCs w:val="21"/>
          <w:lang w:val="en-US"/>
        </w:rPr>
        <w:t>质疑供应商应按照财政部制定的《政府采购质疑函范本》格式（详见谈判文件第八章）和《政府采购质疑和投诉办法》的要求，在法定质疑期内以书面形式提出质疑，超出法定质疑期提交的质疑将被拒绝。针对同一采购程序环节的质疑应一次性提出。</w:t>
      </w:r>
    </w:p>
    <w:p>
      <w:pPr>
        <w:pStyle w:val="8"/>
        <w:spacing w:line="360" w:lineRule="auto"/>
        <w:ind w:left="514" w:right="673" w:firstLine="434"/>
        <w:rPr>
          <w:rFonts w:asciiTheme="minorEastAsia" w:hAnsiTheme="minorEastAsia" w:eastAsiaTheme="minorEastAsia"/>
          <w:sz w:val="21"/>
          <w:szCs w:val="21"/>
        </w:rPr>
      </w:pPr>
      <w:r>
        <w:rPr>
          <w:rFonts w:asciiTheme="minorEastAsia" w:hAnsiTheme="minorEastAsia" w:eastAsiaTheme="minorEastAsia"/>
          <w:sz w:val="21"/>
          <w:szCs w:val="21"/>
        </w:rPr>
        <w:t>超出法定质疑期的、重复提出的、分次提出的或内容、形式不符合《政府采购质疑和投诉办法》的，质疑供应商将依法承担不利后果。</w:t>
      </w:r>
    </w:p>
    <w:p>
      <w:pPr>
        <w:pStyle w:val="27"/>
        <w:tabs>
          <w:tab w:val="left" w:pos="1490"/>
        </w:tabs>
        <w:spacing w:before="159" w:line="360" w:lineRule="auto"/>
        <w:ind w:left="516" w:right="669" w:firstLine="437"/>
        <w:rPr>
          <w:rFonts w:asciiTheme="minorEastAsia" w:hAnsiTheme="minorEastAsia" w:eastAsiaTheme="minorEastAsia"/>
          <w:sz w:val="21"/>
          <w:szCs w:val="21"/>
          <w:lang w:val="en-US"/>
        </w:rPr>
      </w:pPr>
      <w:r>
        <w:rPr>
          <w:rFonts w:hint="eastAsia" w:asciiTheme="minorEastAsia" w:hAnsiTheme="minorEastAsia" w:eastAsiaTheme="minorEastAsia"/>
          <w:sz w:val="21"/>
          <w:szCs w:val="21"/>
          <w:lang w:val="en-US"/>
        </w:rPr>
        <w:t>34.3</w:t>
      </w:r>
      <w:r>
        <w:rPr>
          <w:rFonts w:asciiTheme="minorEastAsia" w:hAnsiTheme="minorEastAsia" w:eastAsiaTheme="minorEastAsia"/>
          <w:sz w:val="21"/>
          <w:szCs w:val="21"/>
          <w:lang w:val="en-US"/>
        </w:rPr>
        <w:t>采购代理机构质疑函接收部门、联系电话和通讯地址，见供应商须知前附表。</w:t>
      </w:r>
    </w:p>
    <w:p>
      <w:pPr>
        <w:pStyle w:val="5"/>
        <w:numPr>
          <w:ilvl w:val="0"/>
          <w:numId w:val="17"/>
        </w:numPr>
        <w:tabs>
          <w:tab w:val="left" w:pos="1317"/>
        </w:tabs>
        <w:spacing w:before="56" w:line="360" w:lineRule="auto"/>
        <w:ind w:hanging="366"/>
        <w:rPr>
          <w:rFonts w:asciiTheme="minorEastAsia" w:hAnsiTheme="minorEastAsia" w:eastAsiaTheme="minorEastAsia" w:cstheme="majorBidi"/>
          <w:kern w:val="2"/>
          <w:sz w:val="21"/>
          <w:szCs w:val="21"/>
          <w:lang w:val="en-US" w:bidi="ar-SA"/>
        </w:rPr>
      </w:pPr>
      <w:r>
        <w:rPr>
          <w:rFonts w:asciiTheme="minorEastAsia" w:hAnsiTheme="minorEastAsia" w:eastAsiaTheme="minorEastAsia" w:cstheme="majorBidi"/>
          <w:kern w:val="2"/>
          <w:sz w:val="21"/>
          <w:szCs w:val="21"/>
          <w:lang w:val="en-US" w:bidi="ar-SA"/>
        </w:rPr>
        <w:t>需要补充的其他内容</w:t>
      </w:r>
    </w:p>
    <w:p>
      <w:pPr>
        <w:pStyle w:val="8"/>
        <w:spacing w:before="158" w:line="360" w:lineRule="auto"/>
        <w:ind w:left="949"/>
        <w:rPr>
          <w:rFonts w:asciiTheme="minorEastAsia" w:hAnsiTheme="minorEastAsia" w:eastAsiaTheme="minorEastAsia"/>
          <w:sz w:val="21"/>
          <w:szCs w:val="21"/>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rPr>
          <w:rFonts w:asciiTheme="minorEastAsia" w:hAnsiTheme="minorEastAsia" w:eastAsiaTheme="minorEastAsia"/>
        </w:rPr>
        <w:sectPr>
          <w:pgSz w:w="11910" w:h="16850"/>
          <w:pgMar w:top="1400" w:right="1140" w:bottom="1460" w:left="1300" w:header="877" w:footer="1266" w:gutter="0"/>
          <w:pgNumType w:fmt="decimal"/>
          <w:cols w:space="720" w:num="1"/>
        </w:sectPr>
      </w:pPr>
    </w:p>
    <w:p>
      <w:pPr>
        <w:pStyle w:val="3"/>
        <w:tabs>
          <w:tab w:val="left" w:pos="1125"/>
        </w:tabs>
        <w:ind w:right="156"/>
        <w:rPr>
          <w:rFonts w:asciiTheme="minorEastAsia" w:hAnsiTheme="minorEastAsia" w:eastAsiaTheme="minorEastAsia"/>
          <w:sz w:val="32"/>
          <w:szCs w:val="32"/>
        </w:rPr>
      </w:pPr>
      <w:bookmarkStart w:id="44" w:name="_Toc38784781"/>
      <w:r>
        <w:rPr>
          <w:rFonts w:asciiTheme="minorEastAsia" w:hAnsiTheme="minorEastAsia" w:eastAsiaTheme="minorEastAsia"/>
          <w:sz w:val="32"/>
          <w:szCs w:val="32"/>
        </w:rPr>
        <w:t>第三章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采购需求</w:t>
      </w:r>
      <w:bookmarkEnd w:id="44"/>
    </w:p>
    <w:p>
      <w:pPr>
        <w:pStyle w:val="5"/>
        <w:spacing w:before="188" w:line="360" w:lineRule="auto"/>
        <w:ind w:left="514"/>
        <w:rPr>
          <w:rFonts w:asciiTheme="minorEastAsia" w:hAnsiTheme="minorEastAsia" w:eastAsiaTheme="minorEastAsia"/>
          <w:sz w:val="21"/>
          <w:szCs w:val="21"/>
        </w:rPr>
      </w:pPr>
      <w:r>
        <w:rPr>
          <w:rFonts w:asciiTheme="minorEastAsia" w:hAnsiTheme="minorEastAsia" w:eastAsiaTheme="minorEastAsia"/>
          <w:sz w:val="21"/>
          <w:szCs w:val="21"/>
        </w:rPr>
        <w:t>前注：</w:t>
      </w:r>
    </w:p>
    <w:p>
      <w:pPr>
        <w:pStyle w:val="8"/>
        <w:spacing w:before="160" w:line="360" w:lineRule="auto"/>
        <w:ind w:left="514" w:right="549" w:firstLine="436"/>
        <w:rPr>
          <w:rFonts w:asciiTheme="minorEastAsia" w:hAnsiTheme="minorEastAsia" w:eastAsiaTheme="minorEastAsia"/>
          <w:sz w:val="21"/>
          <w:szCs w:val="21"/>
        </w:rPr>
      </w:pPr>
      <w:r>
        <w:rPr>
          <w:rFonts w:asciiTheme="minorEastAsia" w:hAnsiTheme="minorEastAsia" w:eastAsiaTheme="minorEastAsia"/>
          <w:sz w:val="21"/>
          <w:szCs w:val="21"/>
        </w:rPr>
        <w:t>本说明中提出的技术方案仅为参考，如无明确限制，供应商可以进行优化， 提供满足用户实际需要的更优（或者性能实质上不低于的）服务方案，且此方案须经谈判小组评审认可；</w:t>
      </w:r>
    </w:p>
    <w:p>
      <w:pPr>
        <w:pStyle w:val="5"/>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一、采购需求前附表</w:t>
      </w:r>
    </w:p>
    <w:p>
      <w:pPr>
        <w:pStyle w:val="8"/>
        <w:spacing w:before="7" w:line="360" w:lineRule="auto"/>
        <w:rPr>
          <w:rFonts w:asciiTheme="minorEastAsia" w:hAnsiTheme="minorEastAsia" w:eastAsiaTheme="minorEastAsia"/>
          <w:b/>
          <w:sz w:val="21"/>
          <w:szCs w:val="21"/>
        </w:rPr>
      </w:pPr>
    </w:p>
    <w:tbl>
      <w:tblPr>
        <w:tblStyle w:val="25"/>
        <w:tblW w:w="0" w:type="auto"/>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8"/>
              <w:spacing w:before="96" w:line="360" w:lineRule="auto"/>
              <w:ind w:left="118"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2026" w:type="dxa"/>
          </w:tcPr>
          <w:p>
            <w:pPr>
              <w:pStyle w:val="28"/>
              <w:spacing w:before="16" w:line="360" w:lineRule="auto"/>
              <w:ind w:left="510" w:right="50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tcPr>
          <w:p>
            <w:pPr>
              <w:pStyle w:val="28"/>
              <w:spacing w:before="16" w:line="36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2026" w:type="dxa"/>
          </w:tcPr>
          <w:p>
            <w:pPr>
              <w:pStyle w:val="28"/>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5468" w:type="dxa"/>
          </w:tcPr>
          <w:p>
            <w:pPr>
              <w:pStyle w:val="28"/>
              <w:spacing w:line="360" w:lineRule="auto"/>
              <w:rPr>
                <w:rFonts w:asciiTheme="minorEastAsia" w:hAnsiTheme="minorEastAsia" w:eastAsiaTheme="minorEastAsia"/>
                <w:sz w:val="21"/>
                <w:szCs w:val="21"/>
                <w:lang w:eastAsia="en-US"/>
              </w:rPr>
            </w:pPr>
            <w:r>
              <w:rPr>
                <w:rFonts w:hint="eastAsia" w:cs="宋体"/>
                <w:bCs/>
                <w:color w:val="000000"/>
                <w:kern w:val="2"/>
                <w:sz w:val="22"/>
                <w:szCs w:val="24"/>
                <w:lang w:val="en-US" w:eastAsia="zh-CN" w:bidi="ar"/>
              </w:rPr>
              <w:t>按月付款，月结月清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2026" w:type="dxa"/>
          </w:tcPr>
          <w:p>
            <w:pPr>
              <w:pStyle w:val="28"/>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5468" w:type="dxa"/>
          </w:tcPr>
          <w:p>
            <w:pPr>
              <w:pStyle w:val="28"/>
              <w:spacing w:line="360" w:lineRule="auto"/>
              <w:rPr>
                <w:rFonts w:hint="default"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zh-CN" w:bidi="ar-SA"/>
              </w:rPr>
              <w:t>太和县中医院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2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2026" w:type="dxa"/>
          </w:tcPr>
          <w:p>
            <w:pPr>
              <w:pStyle w:val="28"/>
              <w:spacing w:before="16"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5468" w:type="dxa"/>
          </w:tcPr>
          <w:p>
            <w:pPr>
              <w:pStyle w:val="28"/>
              <w:spacing w:line="360" w:lineRule="auto"/>
              <w:rPr>
                <w:rFonts w:hint="default" w:asciiTheme="minorEastAsia" w:hAnsiTheme="minorEastAsia" w:eastAsiaTheme="minorEastAsia"/>
                <w:sz w:val="21"/>
                <w:szCs w:val="21"/>
                <w:lang w:val="en-US" w:eastAsia="en-US"/>
              </w:rPr>
            </w:pPr>
            <w:r>
              <w:rPr>
                <w:rFonts w:hint="eastAsia" w:asciiTheme="minorEastAsia" w:hAnsiTheme="minorEastAsia" w:eastAsiaTheme="minorEastAsia"/>
                <w:sz w:val="21"/>
                <w:szCs w:val="21"/>
                <w:lang w:val="en-US" w:eastAsia="zh-CN" w:bidi="ar-SA"/>
              </w:rPr>
              <w:t>3年（采用1+1+1模式）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28"/>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2026" w:type="dxa"/>
          </w:tcPr>
          <w:p>
            <w:pPr>
              <w:pStyle w:val="28"/>
              <w:spacing w:before="19" w:line="360" w:lineRule="auto"/>
              <w:ind w:left="510" w:right="50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5468" w:type="dxa"/>
          </w:tcPr>
          <w:p>
            <w:pPr>
              <w:pStyle w:val="28"/>
              <w:spacing w:before="19" w:line="360" w:lineRule="auto"/>
              <w:ind w:left="108"/>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r>
    </w:tbl>
    <w:p>
      <w:pPr>
        <w:pStyle w:val="5"/>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二、项目概况</w:t>
      </w:r>
    </w:p>
    <w:p>
      <w:pPr>
        <w:pStyle w:val="8"/>
        <w:spacing w:line="360" w:lineRule="auto"/>
        <w:ind w:firstLine="422" w:firstLineChars="200"/>
        <w:rPr>
          <w:rFonts w:hint="eastAsia"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太和县中医院污水检测设备位于医院东北角，全院污水经处理后由此处排出。该检测站配备有</w:t>
      </w:r>
    </w:p>
    <w:p>
      <w:pPr>
        <w:pStyle w:val="8"/>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环保部门要求的检测设备，相关数据实时上传或定期取样检测上报。</w:t>
      </w:r>
    </w:p>
    <w:p>
      <w:pPr>
        <w:pStyle w:val="8"/>
        <w:spacing w:before="11" w:line="360" w:lineRule="auto"/>
        <w:rPr>
          <w:rFonts w:asciiTheme="minorEastAsia" w:hAnsiTheme="minorEastAsia" w:eastAsiaTheme="minorEastAsia"/>
          <w:b/>
          <w:sz w:val="21"/>
          <w:szCs w:val="21"/>
        </w:rPr>
      </w:pPr>
    </w:p>
    <w:p>
      <w:pPr>
        <w:pStyle w:val="5"/>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三、服务需求</w:t>
      </w:r>
    </w:p>
    <w:p>
      <w:pPr>
        <w:pStyle w:val="8"/>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1、检测试剂供应及投放；2、检测站所有设备维护、维修（含更换设备），保证检测站24小时正常运行；3、配合环保部门和相关部门检查；4、检测设备的废液由具备相关资质的第三方回收，费用包含在投标报价中；5、所有环保部门要求的资料提供，数据上传等所有相关服务；6、安排专人值班，保证数据及时上传，设备及时维护。</w:t>
      </w:r>
    </w:p>
    <w:p>
      <w:pPr>
        <w:pStyle w:val="8"/>
        <w:spacing w:before="11" w:line="360" w:lineRule="auto"/>
        <w:rPr>
          <w:rFonts w:asciiTheme="minorEastAsia" w:hAnsiTheme="minorEastAsia" w:eastAsiaTheme="minorEastAsia"/>
          <w:b/>
          <w:sz w:val="21"/>
          <w:szCs w:val="21"/>
        </w:rPr>
      </w:pPr>
    </w:p>
    <w:p>
      <w:pPr>
        <w:pStyle w:val="5"/>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四、报价要求</w:t>
      </w:r>
    </w:p>
    <w:p>
      <w:pPr>
        <w:pStyle w:val="8"/>
        <w:spacing w:line="360" w:lineRule="auto"/>
        <w:ind w:firstLine="843" w:firstLineChars="400"/>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每年不超过13万元，3年不超过39万元，超过按无效标处理。</w:t>
      </w:r>
    </w:p>
    <w:p>
      <w:pPr>
        <w:pStyle w:val="8"/>
        <w:spacing w:before="11" w:line="360" w:lineRule="auto"/>
        <w:rPr>
          <w:rFonts w:asciiTheme="minorEastAsia" w:hAnsiTheme="minorEastAsia" w:eastAsiaTheme="minorEastAsia"/>
          <w:b/>
          <w:sz w:val="21"/>
          <w:szCs w:val="21"/>
        </w:rPr>
      </w:pPr>
    </w:p>
    <w:p>
      <w:pPr>
        <w:pStyle w:val="5"/>
        <w:numPr>
          <w:ilvl w:val="0"/>
          <w:numId w:val="19"/>
        </w:numPr>
        <w:spacing w:beforeLines="50" w:afterLines="50" w:line="360" w:lineRule="auto"/>
        <w:ind w:left="953"/>
        <w:rPr>
          <w:rFonts w:asciiTheme="minorEastAsia" w:hAnsiTheme="minorEastAsia" w:eastAsiaTheme="minorEastAsia"/>
          <w:sz w:val="21"/>
          <w:szCs w:val="21"/>
        </w:rPr>
      </w:pPr>
      <w:r>
        <w:rPr>
          <w:rFonts w:asciiTheme="minorEastAsia" w:hAnsiTheme="minorEastAsia" w:eastAsiaTheme="minorEastAsia"/>
          <w:sz w:val="21"/>
          <w:szCs w:val="21"/>
        </w:rPr>
        <w:t>其他要求</w:t>
      </w:r>
    </w:p>
    <w:p>
      <w:pPr>
        <w:rPr>
          <w:rFonts w:asciiTheme="minorEastAsia" w:hAnsiTheme="minorEastAsia" w:eastAsiaTheme="minorEastAsia"/>
        </w:rPr>
        <w:sectPr>
          <w:pgSz w:w="11910" w:h="16850"/>
          <w:pgMar w:top="1400" w:right="1140" w:bottom="1460" w:left="1300" w:header="877" w:footer="1266" w:gutter="0"/>
          <w:pgNumType w:fmt="decimal"/>
          <w:cols w:space="720" w:num="1"/>
        </w:sectPr>
      </w:pPr>
    </w:p>
    <w:p>
      <w:pPr>
        <w:pStyle w:val="3"/>
        <w:tabs>
          <w:tab w:val="left" w:pos="1125"/>
        </w:tabs>
        <w:ind w:right="153"/>
        <w:rPr>
          <w:rFonts w:asciiTheme="minorEastAsia" w:hAnsiTheme="minorEastAsia" w:eastAsiaTheme="minorEastAsia"/>
          <w:sz w:val="32"/>
          <w:szCs w:val="32"/>
        </w:rPr>
      </w:pPr>
      <w:bookmarkStart w:id="45" w:name="_Toc38784782"/>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评审方法和标准</w:t>
      </w:r>
      <w:bookmarkEnd w:id="45"/>
    </w:p>
    <w:p>
      <w:pPr>
        <w:pStyle w:val="5"/>
        <w:spacing w:before="188" w:line="360" w:lineRule="auto"/>
        <w:ind w:left="951"/>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8"/>
        <w:spacing w:before="160" w:line="360" w:lineRule="auto"/>
        <w:ind w:left="951" w:right="713" w:hanging="3"/>
        <w:rPr>
          <w:rFonts w:hint="eastAsia" w:asciiTheme="minorEastAsia" w:hAnsiTheme="minorEastAsia" w:eastAsiaTheme="minorEastAsia"/>
          <w:sz w:val="21"/>
          <w:szCs w:val="21"/>
        </w:rPr>
      </w:pPr>
      <w:r>
        <w:rPr>
          <w:rFonts w:asciiTheme="minorEastAsia" w:hAnsiTheme="minorEastAsia" w:eastAsiaTheme="minorEastAsia"/>
          <w:sz w:val="21"/>
          <w:szCs w:val="21"/>
        </w:rPr>
        <w:t>本项目将按照谈判文件第二章 供应商须知的相关要求及本章的规定评审。</w:t>
      </w:r>
    </w:p>
    <w:p>
      <w:pPr>
        <w:pStyle w:val="8"/>
        <w:spacing w:before="160" w:line="360" w:lineRule="auto"/>
        <w:ind w:left="951" w:right="713" w:hanging="3"/>
        <w:rPr>
          <w:rFonts w:asciiTheme="minorEastAsia" w:hAnsiTheme="minorEastAsia" w:eastAsiaTheme="minorEastAsia"/>
          <w:b/>
          <w:sz w:val="21"/>
          <w:szCs w:val="21"/>
        </w:rPr>
      </w:pPr>
      <w:r>
        <w:rPr>
          <w:rFonts w:asciiTheme="minorEastAsia" w:hAnsiTheme="minorEastAsia" w:eastAsiaTheme="minorEastAsia"/>
          <w:b/>
          <w:sz w:val="21"/>
          <w:szCs w:val="21"/>
        </w:rPr>
        <w:t>二、评审方法</w:t>
      </w:r>
    </w:p>
    <w:p>
      <w:pPr>
        <w:pStyle w:val="8"/>
        <w:spacing w:before="5" w:after="6" w:line="360" w:lineRule="auto"/>
        <w:ind w:left="514" w:right="596" w:firstLine="434"/>
        <w:rPr>
          <w:rFonts w:asciiTheme="minorEastAsia" w:hAnsiTheme="minorEastAsia" w:eastAsiaTheme="minorEastAsia"/>
          <w:sz w:val="21"/>
          <w:szCs w:val="21"/>
        </w:rPr>
      </w:pPr>
      <w:r>
        <w:rPr>
          <w:rFonts w:asciiTheme="minorEastAsia" w:hAnsiTheme="minorEastAsia" w:eastAsiaTheme="minorEastAsia"/>
          <w:sz w:val="21"/>
          <w:szCs w:val="21"/>
        </w:rPr>
        <w:t>谈判小组对供应商的响应文件进行初审，以确定其是否满足谈判文件的实质性要求。初审表如下：</w:t>
      </w:r>
    </w:p>
    <w:tbl>
      <w:tblPr>
        <w:tblStyle w:val="25"/>
        <w:tblW w:w="9185"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9185" w:type="dxa"/>
            <w:gridSpan w:val="4"/>
          </w:tcPr>
          <w:p>
            <w:pPr>
              <w:pStyle w:val="28"/>
              <w:spacing w:before="26" w:line="360" w:lineRule="auto"/>
              <w:ind w:left="3870" w:right="385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15" w:type="dxa"/>
          </w:tcPr>
          <w:p>
            <w:pPr>
              <w:pStyle w:val="28"/>
              <w:spacing w:line="360" w:lineRule="auto"/>
              <w:ind w:left="102" w:right="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654" w:type="dxa"/>
          </w:tcPr>
          <w:p>
            <w:pPr>
              <w:pStyle w:val="28"/>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258" w:type="dxa"/>
            <w:tcBorders>
              <w:right w:val="single" w:color="000000" w:sz="6" w:space="0"/>
            </w:tcBorders>
          </w:tcPr>
          <w:p>
            <w:pPr>
              <w:pStyle w:val="28"/>
              <w:spacing w:line="360" w:lineRule="auto"/>
              <w:ind w:left="170"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4558" w:type="dxa"/>
            <w:tcBorders>
              <w:left w:val="single" w:color="000000" w:sz="6" w:space="0"/>
            </w:tcBorders>
          </w:tcPr>
          <w:p>
            <w:pPr>
              <w:pStyle w:val="28"/>
              <w:spacing w:line="360" w:lineRule="auto"/>
              <w:ind w:left="109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715" w:type="dxa"/>
            <w:vAlign w:val="center"/>
          </w:tcPr>
          <w:p>
            <w:pPr>
              <w:pStyle w:val="28"/>
              <w:spacing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654" w:type="dxa"/>
            <w:vAlign w:val="center"/>
          </w:tcPr>
          <w:p>
            <w:pPr>
              <w:pStyle w:val="28"/>
              <w:spacing w:line="360" w:lineRule="auto"/>
              <w:ind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258" w:type="dxa"/>
            <w:tcBorders>
              <w:right w:val="single" w:color="000000" w:sz="6" w:space="0"/>
            </w:tcBorders>
            <w:vAlign w:val="center"/>
          </w:tcPr>
          <w:p>
            <w:pPr>
              <w:pStyle w:val="28"/>
              <w:spacing w:line="360" w:lineRule="auto"/>
              <w:ind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4558" w:type="dxa"/>
            <w:vMerge w:val="restart"/>
            <w:tcBorders>
              <w:left w:val="single" w:color="000000" w:sz="6" w:space="0"/>
            </w:tcBorders>
          </w:tcPr>
          <w:p>
            <w:pPr>
              <w:pStyle w:val="28"/>
              <w:spacing w:line="360" w:lineRule="auto"/>
              <w:ind w:left="106" w:right="148"/>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提供有效的供应商营业执照（或事业单位法人登记证书）和税务登记证的</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lang w:eastAsia="zh-CN"/>
              </w:rPr>
              <w:t>件，应完整的体现出营业执照（或事业单位法人登记证书） 和税务登记证的全部内容。已办理“三证合一”登记的，响应文件中提供营业执照（或事业单位法人登记证书）</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lang w:eastAsia="zh-CN"/>
              </w:rPr>
              <w:t>件即可。</w:t>
            </w:r>
            <w:r>
              <w:rPr>
                <w:rFonts w:asciiTheme="minorEastAsia" w:hAnsiTheme="minorEastAsia" w:eastAsiaTheme="minorEastAsia"/>
                <w:sz w:val="21"/>
                <w:szCs w:val="21"/>
                <w:lang w:eastAsia="en-US"/>
              </w:rPr>
              <w:t>联合体参加谈判的联合体各方均须提供。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15" w:type="dxa"/>
            <w:vAlign w:val="center"/>
          </w:tcPr>
          <w:p>
            <w:pPr>
              <w:pStyle w:val="28"/>
              <w:spacing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654" w:type="dxa"/>
            <w:vAlign w:val="center"/>
          </w:tcPr>
          <w:p>
            <w:pPr>
              <w:pStyle w:val="28"/>
              <w:spacing w:line="360" w:lineRule="auto"/>
              <w:ind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2258" w:type="dxa"/>
            <w:tcBorders>
              <w:right w:val="single" w:color="000000" w:sz="6" w:space="0"/>
            </w:tcBorders>
            <w:vAlign w:val="center"/>
          </w:tcPr>
          <w:p>
            <w:pPr>
              <w:pStyle w:val="28"/>
              <w:spacing w:line="360" w:lineRule="auto"/>
              <w:ind w:right="15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4558" w:type="dxa"/>
            <w:vMerge w:val="continue"/>
            <w:tcBorders>
              <w:top w:val="nil"/>
              <w:left w:val="single" w:color="000000" w:sz="6" w:space="0"/>
            </w:tcBorders>
          </w:tcPr>
          <w:p>
            <w:pPr>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715" w:type="dxa"/>
          </w:tcPr>
          <w:p>
            <w:pPr>
              <w:pStyle w:val="28"/>
              <w:spacing w:line="360" w:lineRule="auto"/>
              <w:rPr>
                <w:rFonts w:asciiTheme="minorEastAsia" w:hAnsiTheme="minorEastAsia" w:eastAsiaTheme="minorEastAsia"/>
                <w:sz w:val="21"/>
                <w:szCs w:val="21"/>
                <w:lang w:eastAsia="en-US"/>
              </w:rPr>
            </w:pPr>
          </w:p>
          <w:p>
            <w:pPr>
              <w:pStyle w:val="28"/>
              <w:spacing w:before="7" w:line="360" w:lineRule="auto"/>
              <w:rPr>
                <w:rFonts w:asciiTheme="minorEastAsia" w:hAnsiTheme="minorEastAsia" w:eastAsiaTheme="minorEastAsia"/>
                <w:sz w:val="21"/>
                <w:szCs w:val="21"/>
                <w:lang w:eastAsia="en-US"/>
              </w:rPr>
            </w:pPr>
          </w:p>
          <w:p>
            <w:pPr>
              <w:pStyle w:val="28"/>
              <w:spacing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654" w:type="dxa"/>
          </w:tcPr>
          <w:p>
            <w:pPr>
              <w:pStyle w:val="28"/>
              <w:spacing w:line="360" w:lineRule="auto"/>
              <w:ind w:left="110" w:right="91"/>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2258" w:type="dxa"/>
            <w:tcBorders>
              <w:right w:val="single" w:color="000000" w:sz="6" w:space="0"/>
            </w:tcBorders>
          </w:tcPr>
          <w:p>
            <w:pPr>
              <w:pStyle w:val="28"/>
              <w:spacing w:before="1" w:line="360" w:lineRule="auto"/>
              <w:ind w:right="83"/>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4558"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715" w:type="dxa"/>
          </w:tcPr>
          <w:p>
            <w:pPr>
              <w:pStyle w:val="28"/>
              <w:spacing w:line="360" w:lineRule="auto"/>
              <w:rPr>
                <w:rFonts w:asciiTheme="minorEastAsia" w:hAnsiTheme="minorEastAsia" w:eastAsiaTheme="minorEastAsia"/>
                <w:sz w:val="21"/>
                <w:szCs w:val="21"/>
                <w:lang w:eastAsia="zh-CN"/>
              </w:rPr>
            </w:pPr>
          </w:p>
          <w:p>
            <w:pPr>
              <w:pStyle w:val="28"/>
              <w:spacing w:before="184"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w:t>
            </w:r>
          </w:p>
        </w:tc>
        <w:tc>
          <w:tcPr>
            <w:tcW w:w="1654" w:type="dxa"/>
          </w:tcPr>
          <w:p>
            <w:pPr>
              <w:pStyle w:val="28"/>
              <w:spacing w:line="360" w:lineRule="auto"/>
              <w:rPr>
                <w:rFonts w:asciiTheme="minorEastAsia" w:hAnsiTheme="minorEastAsia" w:eastAsiaTheme="minorEastAsia"/>
                <w:sz w:val="21"/>
                <w:szCs w:val="21"/>
                <w:lang w:eastAsia="en-US"/>
              </w:rPr>
            </w:pPr>
          </w:p>
          <w:p>
            <w:pPr>
              <w:pStyle w:val="28"/>
              <w:spacing w:before="160"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谈判响应函</w:t>
            </w:r>
          </w:p>
        </w:tc>
        <w:tc>
          <w:tcPr>
            <w:tcW w:w="2258" w:type="dxa"/>
            <w:tcBorders>
              <w:right w:val="single" w:color="000000" w:sz="6" w:space="0"/>
            </w:tcBorders>
          </w:tcPr>
          <w:p>
            <w:pPr>
              <w:pStyle w:val="28"/>
              <w:spacing w:line="360" w:lineRule="auto"/>
              <w:ind w:left="172" w:right="83" w:hanging="68"/>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4558"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p>
          <w:p>
            <w:pPr>
              <w:pStyle w:val="28"/>
              <w:spacing w:before="184"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715" w:type="dxa"/>
            <w:vAlign w:val="center"/>
          </w:tcPr>
          <w:p>
            <w:pPr>
              <w:pStyle w:val="28"/>
              <w:spacing w:before="23"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6</w:t>
            </w:r>
          </w:p>
        </w:tc>
        <w:tc>
          <w:tcPr>
            <w:tcW w:w="1654" w:type="dxa"/>
            <w:vAlign w:val="center"/>
          </w:tcPr>
          <w:p>
            <w:pPr>
              <w:pStyle w:val="28"/>
              <w:spacing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授权书</w:t>
            </w:r>
          </w:p>
        </w:tc>
        <w:tc>
          <w:tcPr>
            <w:tcW w:w="2258" w:type="dxa"/>
            <w:tcBorders>
              <w:right w:val="single" w:color="000000" w:sz="6" w:space="0"/>
            </w:tcBorders>
            <w:vAlign w:val="center"/>
          </w:tcPr>
          <w:p>
            <w:pPr>
              <w:pStyle w:val="28"/>
              <w:spacing w:before="23" w:line="360" w:lineRule="auto"/>
              <w:ind w:left="32" w:right="1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格式、填写要求符合谈判文件规定并加盖供应商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lang w:eastAsia="zh-CN"/>
              </w:rPr>
              <w:t>章</w:t>
            </w:r>
          </w:p>
        </w:tc>
        <w:tc>
          <w:tcPr>
            <w:tcW w:w="4558" w:type="dxa"/>
            <w:tcBorders>
              <w:left w:val="single" w:color="000000" w:sz="6" w:space="0"/>
            </w:tcBorders>
            <w:vAlign w:val="center"/>
          </w:tcPr>
          <w:p>
            <w:pPr>
              <w:pStyle w:val="28"/>
              <w:spacing w:before="23" w:line="360" w:lineRule="auto"/>
              <w:ind w:left="106"/>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法定代表人参加谈判的无需此件，提供身份证明即可。详见第六章响应文件格式五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15" w:type="dxa"/>
            <w:vAlign w:val="center"/>
          </w:tcPr>
          <w:p>
            <w:pPr>
              <w:pStyle w:val="28"/>
              <w:spacing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w:t>
            </w:r>
          </w:p>
        </w:tc>
        <w:tc>
          <w:tcPr>
            <w:tcW w:w="1654" w:type="dxa"/>
            <w:vAlign w:val="center"/>
          </w:tcPr>
          <w:p>
            <w:pPr>
              <w:pStyle w:val="28"/>
              <w:spacing w:line="360" w:lineRule="auto"/>
              <w:ind w:left="23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供应商资质</w:t>
            </w:r>
          </w:p>
        </w:tc>
        <w:tc>
          <w:tcPr>
            <w:tcW w:w="2258" w:type="dxa"/>
            <w:tcBorders>
              <w:right w:val="single" w:color="000000" w:sz="6" w:space="0"/>
            </w:tcBorders>
            <w:vAlign w:val="center"/>
          </w:tcPr>
          <w:p>
            <w:pPr>
              <w:pStyle w:val="28"/>
              <w:spacing w:before="26" w:line="360" w:lineRule="auto"/>
              <w:ind w:left="532" w:right="150" w:hanging="36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符合供应商资格中的资质要求</w:t>
            </w:r>
          </w:p>
        </w:tc>
        <w:tc>
          <w:tcPr>
            <w:tcW w:w="4558" w:type="dxa"/>
            <w:tcBorders>
              <w:left w:val="single" w:color="000000" w:sz="6" w:space="0"/>
            </w:tcBorders>
            <w:vAlign w:val="center"/>
          </w:tcPr>
          <w:p>
            <w:pPr>
              <w:pStyle w:val="28"/>
              <w:spacing w:before="50" w:line="360" w:lineRule="auto"/>
              <w:ind w:left="106" w:right="147"/>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提供符合供应商资格中要求的资质证书扫描件</w:t>
            </w:r>
            <w:r>
              <w:rPr>
                <w:rFonts w:hint="eastAsia" w:asciiTheme="minorEastAsia" w:hAnsiTheme="minorEastAsia" w:eastAsiaTheme="minorEastAsia"/>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trPr>
        <w:tc>
          <w:tcPr>
            <w:tcW w:w="715" w:type="dxa"/>
          </w:tcPr>
          <w:p>
            <w:pPr>
              <w:pStyle w:val="28"/>
              <w:spacing w:line="360" w:lineRule="auto"/>
              <w:rPr>
                <w:rFonts w:asciiTheme="minorEastAsia" w:hAnsiTheme="minorEastAsia" w:eastAsiaTheme="minorEastAsia"/>
                <w:sz w:val="21"/>
                <w:szCs w:val="21"/>
                <w:lang w:eastAsia="zh-CN"/>
              </w:rPr>
            </w:pPr>
          </w:p>
          <w:p>
            <w:pPr>
              <w:pStyle w:val="28"/>
              <w:spacing w:before="216" w:line="36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w:t>
            </w:r>
          </w:p>
        </w:tc>
        <w:tc>
          <w:tcPr>
            <w:tcW w:w="1654" w:type="dxa"/>
          </w:tcPr>
          <w:p>
            <w:pPr>
              <w:pStyle w:val="28"/>
              <w:spacing w:line="360" w:lineRule="auto"/>
              <w:rPr>
                <w:rFonts w:asciiTheme="minorEastAsia" w:hAnsiTheme="minorEastAsia" w:eastAsiaTheme="minorEastAsia"/>
                <w:sz w:val="21"/>
                <w:szCs w:val="21"/>
                <w:lang w:eastAsia="en-US"/>
              </w:rPr>
            </w:pPr>
          </w:p>
          <w:p>
            <w:pPr>
              <w:pStyle w:val="28"/>
              <w:spacing w:before="189" w:line="360" w:lineRule="auto"/>
              <w:ind w:left="107" w:right="9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谈判报价</w:t>
            </w:r>
          </w:p>
        </w:tc>
        <w:tc>
          <w:tcPr>
            <w:tcW w:w="2258" w:type="dxa"/>
            <w:tcBorders>
              <w:right w:val="single" w:color="000000" w:sz="6" w:space="0"/>
            </w:tcBorders>
          </w:tcPr>
          <w:p>
            <w:pPr>
              <w:pStyle w:val="28"/>
              <w:spacing w:line="360" w:lineRule="auto"/>
              <w:ind w:left="141" w:right="121" w:firstLine="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符合谈判文件供应商须知正文第 12、22 条要求</w:t>
            </w:r>
          </w:p>
        </w:tc>
        <w:tc>
          <w:tcPr>
            <w:tcW w:w="4558" w:type="dxa"/>
            <w:tcBorders>
              <w:left w:val="single" w:color="000000" w:sz="6" w:space="0"/>
            </w:tcBorders>
          </w:tcPr>
          <w:p>
            <w:pPr>
              <w:pStyle w:val="28"/>
              <w:spacing w:line="360" w:lineRule="auto"/>
              <w:rPr>
                <w:rFonts w:asciiTheme="minorEastAsia" w:hAnsiTheme="minorEastAsia" w:eastAsiaTheme="minorEastAsia"/>
                <w:sz w:val="21"/>
                <w:szCs w:val="21"/>
                <w:lang w:eastAsia="zh-CN"/>
              </w:rPr>
            </w:pPr>
          </w:p>
          <w:p>
            <w:pPr>
              <w:pStyle w:val="28"/>
              <w:spacing w:before="216" w:line="360" w:lineRule="auto"/>
              <w:ind w:left="10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15" w:type="dxa"/>
          </w:tcPr>
          <w:p>
            <w:pPr>
              <w:pStyle w:val="28"/>
              <w:spacing w:before="175" w:line="360" w:lineRule="auto"/>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w:t>
            </w:r>
          </w:p>
        </w:tc>
        <w:tc>
          <w:tcPr>
            <w:tcW w:w="1654" w:type="dxa"/>
          </w:tcPr>
          <w:p>
            <w:pPr>
              <w:pStyle w:val="28"/>
              <w:spacing w:before="149" w:line="360" w:lineRule="auto"/>
              <w:ind w:right="74"/>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商务响应情况</w:t>
            </w:r>
          </w:p>
        </w:tc>
        <w:tc>
          <w:tcPr>
            <w:tcW w:w="2258" w:type="dxa"/>
            <w:tcBorders>
              <w:right w:val="single" w:color="000000" w:sz="6" w:space="0"/>
            </w:tcBorders>
          </w:tcPr>
          <w:p>
            <w:pPr>
              <w:pStyle w:val="28"/>
              <w:spacing w:line="360" w:lineRule="auto"/>
              <w:ind w:left="105" w:right="83"/>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符合谈判文件采购需求中付款方式、服务期限、服务地点的要求</w:t>
            </w:r>
          </w:p>
        </w:tc>
        <w:tc>
          <w:tcPr>
            <w:tcW w:w="4558" w:type="dxa"/>
            <w:tcBorders>
              <w:left w:val="single" w:color="000000" w:sz="6" w:space="0"/>
            </w:tcBorders>
          </w:tcPr>
          <w:p>
            <w:pPr>
              <w:pStyle w:val="28"/>
              <w:spacing w:before="175" w:line="360" w:lineRule="auto"/>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详见第六章响应文件格式六</w:t>
            </w:r>
          </w:p>
        </w:tc>
      </w:tr>
    </w:tbl>
    <w:p>
      <w:pPr>
        <w:spacing w:before="1" w:line="360" w:lineRule="auto"/>
        <w:ind w:left="949"/>
        <w:rPr>
          <w:rFonts w:asciiTheme="minorEastAsia" w:hAnsiTheme="minorEastAsia" w:eastAsiaTheme="minorEastAsia"/>
          <w:sz w:val="21"/>
          <w:szCs w:val="21"/>
        </w:rPr>
      </w:pPr>
      <w:r>
        <w:rPr>
          <w:rFonts w:asciiTheme="minorEastAsia" w:hAnsiTheme="minorEastAsia" w:eastAsiaTheme="minorEastAsia"/>
          <w:b/>
          <w:sz w:val="21"/>
          <w:szCs w:val="21"/>
        </w:rPr>
        <w:t>初审指标通过标准：</w:t>
      </w:r>
      <w:r>
        <w:rPr>
          <w:rFonts w:asciiTheme="minorEastAsia" w:hAnsiTheme="minorEastAsia" w:eastAsiaTheme="minorEastAsia"/>
          <w:sz w:val="21"/>
          <w:szCs w:val="21"/>
        </w:rPr>
        <w:t>供应商必须通过初审表中的全部评审指标。</w:t>
      </w:r>
    </w:p>
    <w:p>
      <w:pPr>
        <w:rPr>
          <w:rFonts w:asciiTheme="minorEastAsia" w:hAnsiTheme="minorEastAsia" w:eastAsiaTheme="minorEastAsia"/>
          <w:sz w:val="24"/>
        </w:rPr>
        <w:sectPr>
          <w:pgSz w:w="11910" w:h="16850"/>
          <w:pgMar w:top="1400" w:right="1140" w:bottom="1460" w:left="1300" w:header="877" w:footer="1266" w:gutter="0"/>
          <w:pgNumType w:fmt="decimal"/>
          <w:cols w:space="720" w:num="1"/>
        </w:sectPr>
      </w:pPr>
    </w:p>
    <w:p>
      <w:pPr>
        <w:pStyle w:val="3"/>
        <w:tabs>
          <w:tab w:val="left" w:pos="1125"/>
        </w:tabs>
        <w:spacing w:before="120" w:afterLines="200"/>
        <w:ind w:right="159"/>
        <w:rPr>
          <w:rFonts w:asciiTheme="minorEastAsia" w:hAnsiTheme="minorEastAsia" w:eastAsiaTheme="minorEastAsia"/>
          <w:sz w:val="32"/>
          <w:szCs w:val="32"/>
        </w:rPr>
      </w:pPr>
      <w:bookmarkStart w:id="46" w:name="_Toc38784783"/>
      <w:r>
        <w:rPr>
          <w:rFonts w:asciiTheme="minorEastAsia" w:hAnsiTheme="minorEastAsia" w:eastAsiaTheme="minorEastAsia"/>
          <w:sz w:val="32"/>
          <w:szCs w:val="32"/>
        </w:rPr>
        <w:t>第五章</w:t>
      </w:r>
      <w:r>
        <w:rPr>
          <w:rFonts w:asciiTheme="minorEastAsia" w:hAnsiTheme="minorEastAsia" w:eastAsiaTheme="minorEastAsia"/>
          <w:sz w:val="32"/>
          <w:szCs w:val="32"/>
        </w:rPr>
        <w:tab/>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政府采购合同</w:t>
      </w:r>
      <w:bookmarkEnd w:id="46"/>
    </w:p>
    <w:p>
      <w:pPr>
        <w:spacing w:before="187"/>
        <w:ind w:left="1647" w:right="1797"/>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阜阳市</w:t>
      </w:r>
      <w:r>
        <w:rPr>
          <w:rFonts w:asciiTheme="minorEastAsia" w:hAnsiTheme="minorEastAsia" w:eastAsiaTheme="minorEastAsia"/>
          <w:b/>
          <w:sz w:val="28"/>
          <w:szCs w:val="28"/>
        </w:rPr>
        <w:t>政府采购合同参考范本</w:t>
      </w:r>
    </w:p>
    <w:p>
      <w:pPr>
        <w:pStyle w:val="8"/>
        <w:spacing w:before="10"/>
        <w:rPr>
          <w:rFonts w:asciiTheme="minorEastAsia" w:hAnsiTheme="minorEastAsia" w:eastAsiaTheme="minorEastAsia"/>
          <w:b/>
          <w:sz w:val="28"/>
          <w:szCs w:val="28"/>
        </w:rPr>
      </w:pPr>
    </w:p>
    <w:p>
      <w:pPr>
        <w:spacing w:before="1"/>
        <w:ind w:left="1647" w:right="1800"/>
        <w:jc w:val="center"/>
        <w:rPr>
          <w:rFonts w:asciiTheme="minorEastAsia" w:hAnsiTheme="minorEastAsia" w:eastAsiaTheme="minorEastAsia"/>
          <w:b/>
          <w:sz w:val="28"/>
          <w:szCs w:val="28"/>
        </w:rPr>
      </w:pPr>
      <w:r>
        <w:rPr>
          <w:rFonts w:asciiTheme="minorEastAsia" w:hAnsiTheme="minorEastAsia" w:eastAsiaTheme="minorEastAsia"/>
          <w:b/>
          <w:w w:val="95"/>
          <w:sz w:val="28"/>
          <w:szCs w:val="28"/>
        </w:rPr>
        <w:t>（服务类）</w:t>
      </w: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5"/>
        <w:spacing w:before="239"/>
        <w:ind w:left="1647" w:right="1803"/>
        <w:jc w:val="center"/>
        <w:rPr>
          <w:rFonts w:asciiTheme="minorEastAsia" w:hAnsiTheme="minorEastAsia" w:eastAsiaTheme="minorEastAsia"/>
          <w:sz w:val="28"/>
          <w:szCs w:val="28"/>
        </w:rPr>
      </w:pPr>
      <w:r>
        <w:rPr>
          <w:rFonts w:asciiTheme="minorEastAsia" w:hAnsiTheme="minorEastAsia" w:eastAsiaTheme="minorEastAsia"/>
          <w:sz w:val="28"/>
          <w:szCs w:val="28"/>
        </w:rPr>
        <w:t>第一部分 合同书</w:t>
      </w: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rPr>
          <w:rFonts w:asciiTheme="minorEastAsia" w:hAnsiTheme="minorEastAsia" w:eastAsiaTheme="minorEastAsia"/>
          <w:b/>
          <w:sz w:val="28"/>
          <w:szCs w:val="28"/>
        </w:rPr>
      </w:pPr>
    </w:p>
    <w:p>
      <w:pPr>
        <w:pStyle w:val="8"/>
        <w:spacing w:before="11"/>
        <w:rPr>
          <w:rFonts w:asciiTheme="minorEastAsia" w:hAnsiTheme="minorEastAsia" w:eastAsiaTheme="minorEastAsia"/>
          <w:b/>
          <w:sz w:val="28"/>
          <w:szCs w:val="28"/>
        </w:rPr>
      </w:pPr>
    </w:p>
    <w:p>
      <w:pPr>
        <w:ind w:left="358" w:right="155"/>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项目名称：</w:t>
      </w:r>
      <w:r>
        <w:rPr>
          <w:rFonts w:asciiTheme="minorEastAsia" w:hAnsiTheme="minorEastAsia" w:eastAsiaTheme="minorEastAsia"/>
          <w:sz w:val="28"/>
          <w:szCs w:val="28"/>
          <w:u w:val="single"/>
        </w:rPr>
        <w:t>某项目</w:t>
      </w:r>
      <w:r>
        <w:rPr>
          <w:rFonts w:asciiTheme="minorEastAsia" w:hAnsiTheme="minorEastAsia" w:eastAsiaTheme="minorEastAsia"/>
          <w:sz w:val="28"/>
          <w:szCs w:val="28"/>
        </w:rPr>
        <w:t>（分包项目须填写完整的分包号及分包名称）</w:t>
      </w:r>
    </w:p>
    <w:p>
      <w:pPr>
        <w:pStyle w:val="8"/>
        <w:spacing w:before="6"/>
        <w:rPr>
          <w:rFonts w:asciiTheme="minorEastAsia" w:hAnsiTheme="minorEastAsia" w:eastAsiaTheme="minorEastAsia"/>
          <w:sz w:val="28"/>
          <w:szCs w:val="28"/>
        </w:rPr>
      </w:pPr>
    </w:p>
    <w:p>
      <w:pPr>
        <w:pStyle w:val="8"/>
        <w:spacing w:before="66"/>
        <w:ind w:left="1474"/>
        <w:rPr>
          <w:rFonts w:asciiTheme="minorEastAsia" w:hAnsiTheme="minorEastAsia" w:eastAsiaTheme="minorEastAsia"/>
          <w:sz w:val="28"/>
          <w:szCs w:val="28"/>
        </w:rPr>
      </w:pPr>
      <w:r>
        <w:rPr>
          <w:rFonts w:asciiTheme="minorEastAsia" w:hAnsiTheme="minorEastAsia" w:eastAsiaTheme="minorEastAsia"/>
          <w:sz w:val="28"/>
          <w:szCs w:val="28"/>
        </w:rPr>
        <w:t>项目编号：</w:t>
      </w:r>
      <w:r>
        <w:rPr>
          <w:rFonts w:asciiTheme="minorEastAsia" w:hAnsiTheme="minorEastAsia" w:eastAsiaTheme="minorEastAsia"/>
          <w:sz w:val="28"/>
          <w:szCs w:val="28"/>
          <w:u w:val="single"/>
        </w:rPr>
        <w:t>某编号</w:t>
      </w:r>
    </w:p>
    <w:p>
      <w:pPr>
        <w:pStyle w:val="8"/>
        <w:spacing w:before="2"/>
        <w:rPr>
          <w:rFonts w:asciiTheme="minorEastAsia" w:hAnsiTheme="minorEastAsia" w:eastAsiaTheme="minorEastAsia"/>
          <w:sz w:val="28"/>
          <w:szCs w:val="28"/>
        </w:rPr>
      </w:pPr>
    </w:p>
    <w:p>
      <w:pPr>
        <w:pStyle w:val="8"/>
        <w:tabs>
          <w:tab w:val="left" w:pos="6930"/>
        </w:tabs>
        <w:spacing w:before="74"/>
        <w:ind w:left="1474"/>
        <w:rPr>
          <w:rFonts w:asciiTheme="minorEastAsia" w:hAnsiTheme="minorEastAsia" w:eastAsiaTheme="minorEastAsia"/>
          <w:sz w:val="28"/>
          <w:szCs w:val="28"/>
        </w:rPr>
      </w:pPr>
      <w:r>
        <w:rPr>
          <w:rFonts w:asciiTheme="minorEastAsia" w:hAnsiTheme="minorEastAsia" w:eastAsiaTheme="minorEastAsia"/>
          <w:sz w:val="28"/>
          <w:szCs w:val="28"/>
        </w:rPr>
        <w:t>甲方（采购人）：</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rPr>
          <w:rFonts w:asciiTheme="minorEastAsia" w:hAnsiTheme="minorEastAsia" w:eastAsiaTheme="minorEastAsia"/>
          <w:sz w:val="28"/>
          <w:szCs w:val="28"/>
        </w:rPr>
      </w:pPr>
    </w:p>
    <w:p>
      <w:pPr>
        <w:pStyle w:val="8"/>
        <w:tabs>
          <w:tab w:val="left" w:pos="7410"/>
        </w:tabs>
        <w:spacing w:before="206"/>
        <w:ind w:left="1474"/>
        <w:rPr>
          <w:rFonts w:asciiTheme="minorEastAsia" w:hAnsiTheme="minorEastAsia" w:eastAsiaTheme="minorEastAsia"/>
          <w:sz w:val="28"/>
          <w:szCs w:val="28"/>
        </w:rPr>
      </w:pPr>
      <w:r>
        <w:rPr>
          <w:rFonts w:asciiTheme="minorEastAsia" w:hAnsiTheme="minorEastAsia" w:eastAsiaTheme="minorEastAsia"/>
          <w:sz w:val="28"/>
          <w:szCs w:val="28"/>
        </w:rPr>
        <w:t>乙方（成交供应商）：</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rPr>
          <w:rFonts w:asciiTheme="minorEastAsia" w:hAnsiTheme="minorEastAsia" w:eastAsiaTheme="minorEastAsia"/>
          <w:sz w:val="28"/>
          <w:szCs w:val="28"/>
        </w:rPr>
      </w:pPr>
    </w:p>
    <w:p>
      <w:pPr>
        <w:pStyle w:val="8"/>
        <w:tabs>
          <w:tab w:val="left" w:pos="6930"/>
        </w:tabs>
        <w:spacing w:before="205"/>
        <w:ind w:left="1474"/>
        <w:rPr>
          <w:rFonts w:asciiTheme="minorEastAsia" w:hAnsiTheme="minorEastAsia" w:eastAsiaTheme="minorEastAsia"/>
          <w:sz w:val="28"/>
          <w:szCs w:val="28"/>
        </w:rPr>
      </w:pPr>
      <w:r>
        <w:rPr>
          <w:rFonts w:asciiTheme="minorEastAsia" w:hAnsiTheme="minorEastAsia" w:eastAsiaTheme="minorEastAsia"/>
          <w:sz w:val="28"/>
          <w:szCs w:val="28"/>
        </w:rPr>
        <w:t>签订地：</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p>
    <w:p>
      <w:pPr>
        <w:pStyle w:val="8"/>
        <w:rPr>
          <w:rFonts w:asciiTheme="minorEastAsia" w:hAnsiTheme="minorEastAsia" w:eastAsiaTheme="minorEastAsia"/>
          <w:sz w:val="28"/>
          <w:szCs w:val="28"/>
        </w:rPr>
      </w:pPr>
    </w:p>
    <w:p>
      <w:pPr>
        <w:pStyle w:val="8"/>
        <w:tabs>
          <w:tab w:val="left" w:pos="4475"/>
          <w:tab w:val="left" w:pos="5555"/>
          <w:tab w:val="left" w:pos="6635"/>
        </w:tabs>
        <w:spacing w:before="204"/>
        <w:ind w:left="1474"/>
        <w:rPr>
          <w:rFonts w:asciiTheme="minorEastAsia" w:hAnsiTheme="minorEastAsia" w:eastAsiaTheme="minorEastAsia"/>
          <w:sz w:val="28"/>
          <w:szCs w:val="28"/>
        </w:rPr>
      </w:pPr>
      <w:r>
        <w:rPr>
          <w:rFonts w:asciiTheme="minorEastAsia" w:hAnsiTheme="minorEastAsia" w:eastAsiaTheme="minorEastAsia"/>
          <w:sz w:val="28"/>
          <w:szCs w:val="28"/>
        </w:rPr>
        <w:t>签订日期：</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ab/>
      </w:r>
      <w:r>
        <w:rPr>
          <w:rFonts w:asciiTheme="minorEastAsia" w:hAnsiTheme="minorEastAsia" w:eastAsiaTheme="minorEastAsia"/>
          <w:sz w:val="28"/>
          <w:szCs w:val="28"/>
        </w:rPr>
        <w:t>日</w:t>
      </w:r>
    </w:p>
    <w:p>
      <w:pPr>
        <w:rPr>
          <w:rFonts w:asciiTheme="minorEastAsia" w:hAnsiTheme="minorEastAsia" w:eastAsiaTheme="minorEastAsia"/>
        </w:rPr>
        <w:sectPr>
          <w:pgSz w:w="11910" w:h="16850"/>
          <w:pgMar w:top="1400" w:right="1140" w:bottom="1460" w:left="1300" w:header="877" w:footer="1266" w:gutter="0"/>
          <w:pgNumType w:fmt="decimal"/>
          <w:cols w:space="720" w:num="1"/>
        </w:sectPr>
      </w:pPr>
    </w:p>
    <w:p>
      <w:pPr>
        <w:pStyle w:val="8"/>
        <w:spacing w:before="104" w:line="360" w:lineRule="auto"/>
        <w:ind w:left="231" w:right="328" w:firstLine="434"/>
        <w:jc w:val="both"/>
        <w:rPr>
          <w:rFonts w:asciiTheme="minorEastAsia" w:hAnsiTheme="minorEastAsia" w:eastAsiaTheme="minorEastAsia"/>
          <w:sz w:val="21"/>
          <w:szCs w:val="21"/>
        </w:rPr>
      </w:pPr>
      <w:r>
        <w:rPr>
          <w:rFonts w:asciiTheme="minorEastAsia" w:hAnsiTheme="minorEastAsia" w:eastAsiaTheme="minorEastAsia"/>
          <w:sz w:val="21"/>
          <w:szCs w:val="21"/>
          <w:u w:val="single"/>
        </w:rPr>
        <w:t>某采购单位</w:t>
      </w:r>
      <w:r>
        <w:rPr>
          <w:rFonts w:asciiTheme="minorEastAsia" w:hAnsiTheme="minorEastAsia" w:eastAsiaTheme="minorEastAsia"/>
          <w:sz w:val="21"/>
          <w:szCs w:val="21"/>
        </w:rPr>
        <w:t>（以下简称：甲方）通过</w:t>
      </w:r>
      <w:r>
        <w:rPr>
          <w:rFonts w:asciiTheme="minorEastAsia" w:hAnsiTheme="minorEastAsia" w:eastAsiaTheme="minorEastAsia"/>
          <w:sz w:val="21"/>
          <w:szCs w:val="21"/>
          <w:u w:val="single"/>
        </w:rPr>
        <w:t>某代理机构</w:t>
      </w:r>
      <w:r>
        <w:rPr>
          <w:rFonts w:asciiTheme="minorEastAsia" w:hAnsiTheme="minorEastAsia" w:eastAsiaTheme="minorEastAsia"/>
          <w:sz w:val="21"/>
          <w:szCs w:val="21"/>
        </w:rPr>
        <w:t>组织的</w:t>
      </w:r>
      <w:r>
        <w:rPr>
          <w:rFonts w:asciiTheme="minorEastAsia" w:hAnsiTheme="minorEastAsia" w:eastAsiaTheme="minorEastAsia"/>
          <w:sz w:val="21"/>
          <w:szCs w:val="21"/>
          <w:u w:val="single"/>
        </w:rPr>
        <w:t>竞争性谈判</w:t>
      </w:r>
      <w:r>
        <w:rPr>
          <w:rFonts w:asciiTheme="minorEastAsia" w:hAnsiTheme="minorEastAsia" w:eastAsiaTheme="minorEastAsia"/>
          <w:sz w:val="21"/>
          <w:szCs w:val="21"/>
        </w:rPr>
        <w:t>方式采购活动，经</w:t>
      </w:r>
      <w:r>
        <w:rPr>
          <w:rFonts w:asciiTheme="minorEastAsia" w:hAnsiTheme="minorEastAsia" w:eastAsiaTheme="minorEastAsia"/>
          <w:sz w:val="21"/>
          <w:szCs w:val="21"/>
          <w:u w:val="single"/>
        </w:rPr>
        <w:t>谈判小组</w:t>
      </w:r>
      <w:r>
        <w:rPr>
          <w:rFonts w:asciiTheme="minorEastAsia" w:hAnsiTheme="minorEastAsia" w:eastAsiaTheme="minorEastAsia"/>
          <w:sz w:val="21"/>
          <w:szCs w:val="21"/>
        </w:rPr>
        <w:t>评定，</w:t>
      </w:r>
      <w:r>
        <w:rPr>
          <w:rFonts w:asciiTheme="minorEastAsia" w:hAnsiTheme="minorEastAsia" w:eastAsiaTheme="minorEastAsia"/>
          <w:sz w:val="21"/>
          <w:szCs w:val="21"/>
          <w:u w:val="single"/>
        </w:rPr>
        <w:t>（成交供应商名称）</w:t>
      </w:r>
      <w:r>
        <w:rPr>
          <w:rFonts w:asciiTheme="minorEastAsia" w:hAnsiTheme="minorEastAsia" w:eastAsiaTheme="minorEastAsia"/>
          <w:sz w:val="21"/>
          <w:szCs w:val="21"/>
        </w:rPr>
        <w:t>（以下简称：乙方）为本项目成交供应商，现按照采购文件确定的事项签订本合同。</w:t>
      </w:r>
    </w:p>
    <w:p>
      <w:pPr>
        <w:pStyle w:val="8"/>
        <w:spacing w:before="10" w:line="360" w:lineRule="auto"/>
        <w:ind w:left="231" w:right="215" w:firstLine="434"/>
        <w:rPr>
          <w:rFonts w:asciiTheme="minorEastAsia" w:hAnsiTheme="minorEastAsia" w:eastAsiaTheme="minorEastAsia"/>
          <w:sz w:val="21"/>
          <w:szCs w:val="21"/>
        </w:rPr>
      </w:pPr>
      <w:r>
        <w:rPr>
          <w:rFonts w:asciiTheme="minorEastAsia" w:hAnsiTheme="minorEastAsia" w:eastAsiaTheme="minorEastAsia"/>
          <w:sz w:val="21"/>
          <w:szCs w:val="21"/>
        </w:rPr>
        <w:t>根据《中华人民共和国合同法》、《中华人民共和国政府采购法》等相关法律法规之规定， 按照平等、自愿、公平和诚实信用的原则，经甲方和乙方协商一致，约定以下合同条款，以兹共同遵守、全面履行。</w:t>
      </w:r>
    </w:p>
    <w:p>
      <w:pPr>
        <w:pStyle w:val="5"/>
        <w:numPr>
          <w:ilvl w:val="1"/>
          <w:numId w:val="20"/>
        </w:numPr>
        <w:tabs>
          <w:tab w:val="left" w:pos="1110"/>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合同组成部分</w:t>
      </w:r>
    </w:p>
    <w:p>
      <w:pPr>
        <w:pStyle w:val="8"/>
        <w:spacing w:before="161"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下列文件为本合同的组成部分，并构成一个整体，需综合解释、相互补充。如果下列文件内容出现不一致的情形，那么在保证按照采购文件确定的事项前提下，组成本合同的多个文件的优先适用顺序如下：</w:t>
      </w:r>
    </w:p>
    <w:p>
      <w:pPr>
        <w:pStyle w:val="27"/>
        <w:numPr>
          <w:ilvl w:val="2"/>
          <w:numId w:val="20"/>
        </w:numPr>
        <w:tabs>
          <w:tab w:val="left" w:pos="1269"/>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本合同及其补充合同、变更协议；</w:t>
      </w:r>
    </w:p>
    <w:p>
      <w:pPr>
        <w:pStyle w:val="27"/>
        <w:numPr>
          <w:ilvl w:val="2"/>
          <w:numId w:val="20"/>
        </w:numPr>
        <w:tabs>
          <w:tab w:val="left" w:pos="1269"/>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27"/>
        <w:numPr>
          <w:ilvl w:val="2"/>
          <w:numId w:val="20"/>
        </w:numPr>
        <w:tabs>
          <w:tab w:val="left" w:pos="1269"/>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响应文件（含澄清或者说明文件）；</w:t>
      </w:r>
    </w:p>
    <w:p>
      <w:pPr>
        <w:pStyle w:val="27"/>
        <w:numPr>
          <w:ilvl w:val="2"/>
          <w:numId w:val="20"/>
        </w:numPr>
        <w:tabs>
          <w:tab w:val="left" w:pos="1269"/>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谈判文件（含澄清或者修改文件）；</w:t>
      </w:r>
    </w:p>
    <w:p>
      <w:pPr>
        <w:pStyle w:val="27"/>
        <w:numPr>
          <w:ilvl w:val="2"/>
          <w:numId w:val="20"/>
        </w:numPr>
        <w:tabs>
          <w:tab w:val="left" w:pos="1269"/>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其他相关采购文件。</w:t>
      </w:r>
    </w:p>
    <w:p>
      <w:pPr>
        <w:pStyle w:val="5"/>
        <w:numPr>
          <w:ilvl w:val="1"/>
          <w:numId w:val="20"/>
        </w:numPr>
        <w:tabs>
          <w:tab w:val="left" w:pos="1110"/>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w:t>
      </w:r>
    </w:p>
    <w:p>
      <w:pPr>
        <w:pStyle w:val="27"/>
        <w:numPr>
          <w:ilvl w:val="2"/>
          <w:numId w:val="20"/>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服务内容：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服务质量：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5"/>
        <w:numPr>
          <w:ilvl w:val="1"/>
          <w:numId w:val="20"/>
        </w:numPr>
        <w:tabs>
          <w:tab w:val="left" w:pos="1110"/>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价款</w:t>
      </w:r>
    </w:p>
    <w:p>
      <w:pPr>
        <w:pStyle w:val="8"/>
        <w:tabs>
          <w:tab w:val="left" w:pos="3623"/>
          <w:tab w:val="left" w:pos="7238"/>
        </w:tabs>
        <w:spacing w:before="160" w:line="360" w:lineRule="auto"/>
        <w:ind w:left="666" w:right="1657"/>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1312" behindDoc="0" locked="0" layoutInCell="1" allowOverlap="1">
                <wp:simplePos x="0" y="0"/>
                <wp:positionH relativeFrom="page">
                  <wp:posOffset>901065</wp:posOffset>
                </wp:positionH>
                <wp:positionV relativeFrom="paragraph">
                  <wp:posOffset>645795</wp:posOffset>
                </wp:positionV>
                <wp:extent cx="5838190" cy="1450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5838190" cy="1450975"/>
                        </a:xfrm>
                        <a:prstGeom prst="rect">
                          <a:avLst/>
                        </a:prstGeom>
                        <a:noFill/>
                        <a:ln>
                          <a:noFill/>
                        </a:ln>
                        <a:effectLst/>
                      </wps:spPr>
                      <wps:txbx>
                        <w:txbxContent>
                          <w:tbl>
                            <w:tblPr>
                              <w:tblStyle w:val="2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before="28"/>
                                    <w:ind w:left="255" w:right="246"/>
                                    <w:jc w:val="center"/>
                                    <w:rPr>
                                      <w:sz w:val="24"/>
                                      <w:lang w:eastAsia="en-US"/>
                                    </w:rPr>
                                  </w:pPr>
                                  <w:r>
                                    <w:rPr>
                                      <w:sz w:val="24"/>
                                      <w:lang w:eastAsia="en-US"/>
                                    </w:rPr>
                                    <w:t>序号</w:t>
                                  </w:r>
                                </w:p>
                              </w:tc>
                              <w:tc>
                                <w:tcPr>
                                  <w:tcW w:w="4657" w:type="dxa"/>
                                </w:tcPr>
                                <w:p>
                                  <w:pPr>
                                    <w:pStyle w:val="28"/>
                                    <w:spacing w:before="28"/>
                                    <w:ind w:left="1936" w:right="1711"/>
                                    <w:jc w:val="center"/>
                                    <w:rPr>
                                      <w:sz w:val="24"/>
                                      <w:lang w:eastAsia="en-US"/>
                                    </w:rPr>
                                  </w:pPr>
                                  <w:r>
                                    <w:rPr>
                                      <w:sz w:val="24"/>
                                      <w:lang w:eastAsia="en-US"/>
                                    </w:rPr>
                                    <w:t>分项名称</w:t>
                                  </w:r>
                                </w:p>
                              </w:tc>
                              <w:tc>
                                <w:tcPr>
                                  <w:tcW w:w="3490" w:type="dxa"/>
                                </w:tcPr>
                                <w:p>
                                  <w:pPr>
                                    <w:pStyle w:val="28"/>
                                    <w:spacing w:before="28"/>
                                    <w:ind w:left="1254" w:right="1226"/>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1</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ind w:left="19"/>
                                    <w:jc w:val="center"/>
                                    <w:rPr>
                                      <w:sz w:val="24"/>
                                      <w:lang w:eastAsia="en-US"/>
                                    </w:rPr>
                                  </w:pPr>
                                  <w:r>
                                    <w:rPr>
                                      <w:sz w:val="24"/>
                                      <w:lang w:eastAsia="en-US"/>
                                    </w:rPr>
                                    <w:t>2</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3</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255" w:right="246"/>
                                    <w:jc w:val="center"/>
                                    <w:rPr>
                                      <w:sz w:val="24"/>
                                      <w:lang w:eastAsia="en-US"/>
                                    </w:rPr>
                                  </w:pPr>
                                  <w:r>
                                    <w:rPr>
                                      <w:w w:val="200"/>
                                      <w:sz w:val="24"/>
                                      <w:lang w:eastAsia="en-US"/>
                                    </w:rPr>
                                    <w:t>„„</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tcPr>
                                <w:p>
                                  <w:pPr>
                                    <w:pStyle w:val="28"/>
                                    <w:spacing w:before="28"/>
                                    <w:ind w:left="2689" w:right="2469"/>
                                    <w:jc w:val="center"/>
                                    <w:rPr>
                                      <w:sz w:val="24"/>
                                      <w:lang w:eastAsia="en-US"/>
                                    </w:rPr>
                                  </w:pPr>
                                  <w:r>
                                    <w:rPr>
                                      <w:sz w:val="24"/>
                                      <w:lang w:eastAsia="en-US"/>
                                    </w:rPr>
                                    <w:t>总价</w:t>
                                  </w:r>
                                </w:p>
                              </w:tc>
                              <w:tc>
                                <w:tcPr>
                                  <w:tcW w:w="3490" w:type="dxa"/>
                                </w:tcPr>
                                <w:p>
                                  <w:pPr>
                                    <w:pStyle w:val="28"/>
                                    <w:rPr>
                                      <w:rFonts w:ascii="Times New Roman"/>
                                      <w:lang w:eastAsia="en-US"/>
                                    </w:rPr>
                                  </w:pP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0.95pt;margin-top:50.85pt;height:114.25pt;width:459.7pt;mso-position-horizontal-relative:page;z-index:251661312;mso-width-relative:page;mso-height-relative:page;" filled="f" stroked="f" coordsize="21600,21600" o:gfxdata="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gfyPrZAAAADAEAAA8A&#10;AAAAAAAAAQAgAAAAIgAAAGRycy9kb3ducmV2LnhtbFBLAQIUABQAAAAIAIdO4kA75bZeFgIAABgE&#10;AAAOAAAAAAAAAAEAIAAAACgBAABkcnMvZTJvRG9jLnhtbFBLBQYAAAAABgAGAFkBAACwBQAAAAA=&#10;">
                <v:fill on="f" focussize="0,0"/>
                <v:stroke on="f"/>
                <v:imagedata o:title=""/>
                <o:lock v:ext="edit" aspectratio="f"/>
                <v:textbox inset="0mm,0mm,0mm,0mm">
                  <w:txbxContent>
                    <w:tbl>
                      <w:tblPr>
                        <w:tblStyle w:val="2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2"/>
                        <w:gridCol w:w="4657"/>
                        <w:gridCol w:w="3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before="28"/>
                              <w:ind w:left="255" w:right="246"/>
                              <w:jc w:val="center"/>
                              <w:rPr>
                                <w:sz w:val="24"/>
                                <w:lang w:eastAsia="en-US"/>
                              </w:rPr>
                            </w:pPr>
                            <w:r>
                              <w:rPr>
                                <w:sz w:val="24"/>
                                <w:lang w:eastAsia="en-US"/>
                              </w:rPr>
                              <w:t>序号</w:t>
                            </w:r>
                          </w:p>
                        </w:tc>
                        <w:tc>
                          <w:tcPr>
                            <w:tcW w:w="4657" w:type="dxa"/>
                          </w:tcPr>
                          <w:p>
                            <w:pPr>
                              <w:pStyle w:val="28"/>
                              <w:spacing w:before="28"/>
                              <w:ind w:left="1936" w:right="1711"/>
                              <w:jc w:val="center"/>
                              <w:rPr>
                                <w:sz w:val="24"/>
                                <w:lang w:eastAsia="en-US"/>
                              </w:rPr>
                            </w:pPr>
                            <w:r>
                              <w:rPr>
                                <w:sz w:val="24"/>
                                <w:lang w:eastAsia="en-US"/>
                              </w:rPr>
                              <w:t>分项名称</w:t>
                            </w:r>
                          </w:p>
                        </w:tc>
                        <w:tc>
                          <w:tcPr>
                            <w:tcW w:w="3490" w:type="dxa"/>
                          </w:tcPr>
                          <w:p>
                            <w:pPr>
                              <w:pStyle w:val="28"/>
                              <w:spacing w:before="28"/>
                              <w:ind w:left="1254" w:right="1226"/>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1</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ind w:left="19"/>
                              <w:jc w:val="center"/>
                              <w:rPr>
                                <w:sz w:val="24"/>
                                <w:lang w:eastAsia="en-US"/>
                              </w:rPr>
                            </w:pPr>
                            <w:r>
                              <w:rPr>
                                <w:sz w:val="24"/>
                                <w:lang w:eastAsia="en-US"/>
                              </w:rPr>
                              <w:t>2</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19"/>
                              <w:jc w:val="center"/>
                              <w:rPr>
                                <w:sz w:val="24"/>
                                <w:lang w:eastAsia="en-US"/>
                              </w:rPr>
                            </w:pPr>
                            <w:r>
                              <w:rPr>
                                <w:sz w:val="24"/>
                                <w:lang w:eastAsia="en-US"/>
                              </w:rPr>
                              <w:t>3</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032" w:type="dxa"/>
                          </w:tcPr>
                          <w:p>
                            <w:pPr>
                              <w:pStyle w:val="28"/>
                              <w:spacing w:line="307" w:lineRule="exact"/>
                              <w:ind w:left="255" w:right="246"/>
                              <w:jc w:val="center"/>
                              <w:rPr>
                                <w:sz w:val="24"/>
                                <w:lang w:eastAsia="en-US"/>
                              </w:rPr>
                            </w:pPr>
                            <w:r>
                              <w:rPr>
                                <w:w w:val="200"/>
                                <w:sz w:val="24"/>
                                <w:lang w:eastAsia="en-US"/>
                              </w:rPr>
                              <w:t>„„</w:t>
                            </w:r>
                          </w:p>
                        </w:tc>
                        <w:tc>
                          <w:tcPr>
                            <w:tcW w:w="4657" w:type="dxa"/>
                          </w:tcPr>
                          <w:p>
                            <w:pPr>
                              <w:pStyle w:val="28"/>
                              <w:rPr>
                                <w:rFonts w:ascii="Times New Roman"/>
                                <w:lang w:eastAsia="en-US"/>
                              </w:rPr>
                            </w:pPr>
                          </w:p>
                        </w:tc>
                        <w:tc>
                          <w:tcPr>
                            <w:tcW w:w="3490" w:type="dxa"/>
                          </w:tcPr>
                          <w:p>
                            <w:pPr>
                              <w:pStyle w:val="2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689" w:type="dxa"/>
                            <w:gridSpan w:val="2"/>
                          </w:tcPr>
                          <w:p>
                            <w:pPr>
                              <w:pStyle w:val="28"/>
                              <w:spacing w:before="28"/>
                              <w:ind w:left="2689" w:right="2469"/>
                              <w:jc w:val="center"/>
                              <w:rPr>
                                <w:sz w:val="24"/>
                                <w:lang w:eastAsia="en-US"/>
                              </w:rPr>
                            </w:pPr>
                            <w:r>
                              <w:rPr>
                                <w:sz w:val="24"/>
                                <w:lang w:eastAsia="en-US"/>
                              </w:rPr>
                              <w:t>总价</w:t>
                            </w:r>
                          </w:p>
                        </w:tc>
                        <w:tc>
                          <w:tcPr>
                            <w:tcW w:w="3490" w:type="dxa"/>
                          </w:tcPr>
                          <w:p>
                            <w:pPr>
                              <w:pStyle w:val="28"/>
                              <w:rPr>
                                <w:rFonts w:ascii="Times New Roman"/>
                                <w:lang w:eastAsia="en-US"/>
                              </w:rPr>
                            </w:pPr>
                          </w:p>
                        </w:tc>
                      </w:tr>
                    </w:tbl>
                    <w:p>
                      <w:pPr>
                        <w:pStyle w:val="8"/>
                      </w:pPr>
                    </w:p>
                  </w:txbxContent>
                </v:textbox>
              </v:shape>
            </w:pict>
          </mc:Fallback>
        </mc:AlternateContent>
      </w:r>
      <w:r>
        <w:rPr>
          <w:rFonts w:asciiTheme="minorEastAsia" w:hAnsiTheme="minorEastAsia" w:eastAsiaTheme="minorEastAsia"/>
          <w:sz w:val="21"/>
          <w:szCs w:val="21"/>
        </w:rPr>
        <w:t>本合同总价为：￥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元（大写：人民币</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元）。分项价格：</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before="6" w:line="360" w:lineRule="auto"/>
        <w:rPr>
          <w:rFonts w:asciiTheme="minorEastAsia" w:hAnsiTheme="minorEastAsia" w:eastAsiaTheme="minorEastAsia"/>
          <w:sz w:val="21"/>
          <w:szCs w:val="21"/>
        </w:rPr>
      </w:pPr>
    </w:p>
    <w:p>
      <w:pPr>
        <w:pStyle w:val="5"/>
        <w:numPr>
          <w:ilvl w:val="1"/>
          <w:numId w:val="20"/>
        </w:numPr>
        <w:tabs>
          <w:tab w:val="left" w:pos="1110"/>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付款方式和发票开具方式</w:t>
      </w:r>
    </w:p>
    <w:p>
      <w:pPr>
        <w:pStyle w:val="27"/>
        <w:numPr>
          <w:ilvl w:val="2"/>
          <w:numId w:val="20"/>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付款方式：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发票开具方式：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服务期限：</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服务地点：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27"/>
        <w:numPr>
          <w:ilvl w:val="2"/>
          <w:numId w:val="20"/>
        </w:numPr>
        <w:tabs>
          <w:tab w:val="left" w:pos="1269"/>
          <w:tab w:val="left" w:pos="762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服务方式：</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5"/>
        <w:numPr>
          <w:ilvl w:val="1"/>
          <w:numId w:val="20"/>
        </w:numPr>
        <w:tabs>
          <w:tab w:val="left" w:pos="1110"/>
        </w:tabs>
        <w:spacing w:before="161"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违约责任</w:t>
      </w:r>
    </w:p>
    <w:p>
      <w:pPr>
        <w:pStyle w:val="27"/>
        <w:numPr>
          <w:ilvl w:val="2"/>
          <w:numId w:val="20"/>
        </w:numPr>
        <w:tabs>
          <w:tab w:val="left" w:pos="1269"/>
        </w:tabs>
        <w:spacing w:before="160" w:line="360" w:lineRule="auto"/>
        <w:ind w:left="231" w:right="324"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除不可抗力外，如果乙方没有按照本合同约定的期限、地点和方式履行，那么甲方可要求乙方支付违约金，违约金按每迟延履行一日的应提供而未提供服务价格的 %计算， 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%；迟延履行的违约金计算数额达到前述最高限额之日起，甲方有权在要求乙方支付违约金的同时，书面通知乙方解除本合同；</w:t>
      </w:r>
    </w:p>
    <w:p>
      <w:pPr>
        <w:pStyle w:val="27"/>
        <w:numPr>
          <w:ilvl w:val="2"/>
          <w:numId w:val="20"/>
        </w:numPr>
        <w:tabs>
          <w:tab w:val="left" w:pos="1269"/>
        </w:tabs>
        <w:spacing w:before="3"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除不可抗力外，如果甲方没有按照本合同约定的付款方式付款，那么乙方可要求甲方支付违约金，违约金按每迟延付款一日的应付而未付款的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%计算，最高限额为本合同总价的</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 xml:space="preserve"> %；迟延付款的违约金计算数额达到前述最高限额之日起，乙方有权在要求甲方支付违约金的同时，书面通知甲方解除本合同；</w:t>
      </w:r>
    </w:p>
    <w:p>
      <w:pPr>
        <w:pStyle w:val="27"/>
        <w:numPr>
          <w:ilvl w:val="2"/>
          <w:numId w:val="20"/>
        </w:numPr>
        <w:tabs>
          <w:tab w:val="left" w:pos="1269"/>
        </w:tabs>
        <w:spacing w:before="3" w:line="360" w:lineRule="auto"/>
        <w:ind w:left="231"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Style w:val="27"/>
        <w:numPr>
          <w:ilvl w:val="2"/>
          <w:numId w:val="20"/>
        </w:numPr>
        <w:tabs>
          <w:tab w:val="left" w:pos="1269"/>
        </w:tabs>
        <w:spacing w:before="4" w:line="360" w:lineRule="auto"/>
        <w:ind w:left="231"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pStyle w:val="27"/>
        <w:numPr>
          <w:ilvl w:val="2"/>
          <w:numId w:val="20"/>
        </w:numPr>
        <w:tabs>
          <w:tab w:val="left" w:pos="1269"/>
        </w:tabs>
        <w:spacing w:before="3" w:line="360" w:lineRule="auto"/>
        <w:ind w:left="231"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pStyle w:val="27"/>
        <w:numPr>
          <w:ilvl w:val="2"/>
          <w:numId w:val="20"/>
        </w:numPr>
        <w:tabs>
          <w:tab w:val="left" w:pos="1269"/>
        </w:tabs>
        <w:spacing w:before="2" w:line="360" w:lineRule="auto"/>
        <w:ind w:left="231" w:right="325" w:firstLine="434"/>
        <w:rPr>
          <w:rFonts w:asciiTheme="minorEastAsia" w:hAnsiTheme="minorEastAsia" w:eastAsiaTheme="minorEastAsia"/>
          <w:sz w:val="21"/>
          <w:szCs w:val="21"/>
        </w:rPr>
      </w:pPr>
      <w:r>
        <w:rPr>
          <w:rFonts w:asciiTheme="minorEastAsia" w:hAnsiTheme="minorEastAsia" w:eastAsiaTheme="minorEastAsia"/>
          <w:sz w:val="21"/>
          <w:szCs w:val="21"/>
        </w:rPr>
        <w:t>如果出现政府采购监督管理部门在处理投诉事项期间，书面通知甲方暂停采购活动的情形，或者询问或质疑事项可能影响成交结果的，导致甲方中止履行合同的情形，均不视为甲方违约。</w:t>
      </w:r>
    </w:p>
    <w:p>
      <w:pPr>
        <w:pStyle w:val="5"/>
        <w:numPr>
          <w:ilvl w:val="1"/>
          <w:numId w:val="20"/>
        </w:numPr>
        <w:tabs>
          <w:tab w:val="left" w:pos="1110"/>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合同争议的解决</w:t>
      </w:r>
    </w:p>
    <w:p>
      <w:pPr>
        <w:pStyle w:val="8"/>
        <w:tabs>
          <w:tab w:val="left" w:pos="5051"/>
        </w:tabs>
        <w:spacing w:before="161" w:line="360" w:lineRule="auto"/>
        <w:ind w:left="231" w:right="216" w:firstLine="434"/>
        <w:rPr>
          <w:rFonts w:asciiTheme="minorEastAsia" w:hAnsiTheme="minorEastAsia" w:eastAsiaTheme="minorEastAsia"/>
          <w:sz w:val="21"/>
          <w:szCs w:val="21"/>
        </w:rPr>
      </w:pPr>
      <w:r>
        <w:rPr>
          <w:rFonts w:asciiTheme="minorEastAsia" w:hAnsiTheme="minorEastAsia" w:eastAsiaTheme="minorEastAsia"/>
          <w:sz w:val="21"/>
          <w:szCs w:val="21"/>
        </w:rPr>
        <w:t>本合同履行过程中发生的任何争议，双方当事人均可通过和解或者调解解决；不愿和解、调解或者和解、调解不成的，可以选择下列第</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种方式解决：</w:t>
      </w:r>
    </w:p>
    <w:p>
      <w:pPr>
        <w:pStyle w:val="27"/>
        <w:numPr>
          <w:ilvl w:val="2"/>
          <w:numId w:val="20"/>
        </w:numPr>
        <w:tabs>
          <w:tab w:val="left" w:pos="1269"/>
          <w:tab w:val="left" w:pos="3908"/>
        </w:tabs>
        <w:spacing w:before="1" w:line="360" w:lineRule="auto"/>
        <w:rPr>
          <w:rFonts w:asciiTheme="minorEastAsia" w:hAnsiTheme="minorEastAsia" w:eastAsiaTheme="minorEastAsia"/>
          <w:sz w:val="21"/>
          <w:szCs w:val="21"/>
        </w:rPr>
      </w:pPr>
      <w:r>
        <w:rPr>
          <w:rFonts w:asciiTheme="minorEastAsia" w:hAnsiTheme="minorEastAsia" w:eastAsiaTheme="minorEastAsia"/>
          <w:sz w:val="21"/>
          <w:szCs w:val="21"/>
        </w:rPr>
        <w:t>将争议提交</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仲裁委员会依申请仲裁时其现行有效的仲裁规则裁决；</w:t>
      </w:r>
    </w:p>
    <w:p>
      <w:pPr>
        <w:pStyle w:val="27"/>
        <w:numPr>
          <w:ilvl w:val="2"/>
          <w:numId w:val="20"/>
        </w:numPr>
        <w:tabs>
          <w:tab w:val="left" w:pos="1269"/>
          <w:tab w:val="left" w:pos="4117"/>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向</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人民法院起诉。</w:t>
      </w:r>
    </w:p>
    <w:p>
      <w:pPr>
        <w:pStyle w:val="5"/>
        <w:numPr>
          <w:ilvl w:val="1"/>
          <w:numId w:val="20"/>
        </w:numPr>
        <w:tabs>
          <w:tab w:val="left" w:pos="1110"/>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合同生效</w:t>
      </w:r>
    </w:p>
    <w:p>
      <w:pPr>
        <w:pStyle w:val="8"/>
        <w:spacing w:before="161"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本合同自双方当事人盖章时生效。</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before="10" w:line="360" w:lineRule="auto"/>
        <w:rPr>
          <w:rFonts w:asciiTheme="minorEastAsia" w:hAnsiTheme="minorEastAsia" w:eastAsiaTheme="minorEastAsia"/>
          <w:sz w:val="21"/>
          <w:szCs w:val="21"/>
        </w:rPr>
      </w:pPr>
    </w:p>
    <w:p>
      <w:pPr>
        <w:pStyle w:val="8"/>
        <w:tabs>
          <w:tab w:val="left" w:pos="889"/>
          <w:tab w:val="left" w:pos="1765"/>
          <w:tab w:val="left" w:pos="3627"/>
          <w:tab w:val="left" w:pos="4722"/>
          <w:tab w:val="left" w:pos="5817"/>
          <w:tab w:val="left" w:pos="7680"/>
        </w:tabs>
        <w:spacing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甲</w:t>
      </w:r>
      <w:r>
        <w:rPr>
          <w:rFonts w:asciiTheme="minorEastAsia" w:hAnsiTheme="minorEastAsia" w:eastAsiaTheme="minorEastAsia"/>
          <w:sz w:val="21"/>
          <w:szCs w:val="21"/>
        </w:rPr>
        <w:tab/>
      </w:r>
      <w:r>
        <w:rPr>
          <w:rFonts w:asciiTheme="minorEastAsia" w:hAnsiTheme="minorEastAsia" w:eastAsiaTheme="minorEastAsia"/>
          <w:sz w:val="21"/>
          <w:szCs w:val="21"/>
        </w:rPr>
        <w:t>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r>
        <w:rPr>
          <w:rFonts w:asciiTheme="minorEastAsia" w:hAnsiTheme="minorEastAsia" w:eastAsiaTheme="minorEastAsia"/>
          <w:sz w:val="21"/>
          <w:szCs w:val="21"/>
        </w:rPr>
        <w:tab/>
      </w:r>
      <w:r>
        <w:rPr>
          <w:rFonts w:asciiTheme="minorEastAsia" w:hAnsiTheme="minorEastAsia" w:eastAsiaTheme="minorEastAsia"/>
          <w:sz w:val="21"/>
          <w:szCs w:val="21"/>
        </w:rPr>
        <w:t>乙方：</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（单位盖章）</w:t>
      </w:r>
      <w:r>
        <w:rPr>
          <w:rFonts w:asciiTheme="minorEastAsia" w:hAnsiTheme="minorEastAsia" w:eastAsiaTheme="minorEastAsia"/>
          <w:sz w:val="21"/>
          <w:szCs w:val="21"/>
          <w:u w:val="single"/>
        </w:rPr>
        <w:tab/>
      </w:r>
    </w:p>
    <w:p>
      <w:pPr>
        <w:pStyle w:val="8"/>
        <w:spacing w:before="6" w:line="360" w:lineRule="auto"/>
        <w:rPr>
          <w:rFonts w:asciiTheme="minorEastAsia" w:hAnsiTheme="minorEastAsia" w:eastAsiaTheme="minorEastAsia"/>
          <w:sz w:val="21"/>
          <w:szCs w:val="21"/>
        </w:rPr>
      </w:pPr>
    </w:p>
    <w:p>
      <w:pPr>
        <w:pStyle w:val="8"/>
        <w:tabs>
          <w:tab w:val="left" w:pos="4722"/>
        </w:tabs>
        <w:spacing w:before="66"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rPr>
        <w:tab/>
      </w:r>
      <w:r>
        <w:rPr>
          <w:rFonts w:asciiTheme="minorEastAsia" w:hAnsiTheme="minorEastAsia" w:eastAsiaTheme="minorEastAsia"/>
          <w:sz w:val="21"/>
          <w:szCs w:val="21"/>
        </w:rPr>
        <w:t>法定代表人</w:t>
      </w:r>
    </w:p>
    <w:p>
      <w:pPr>
        <w:pStyle w:val="8"/>
        <w:spacing w:before="11" w:line="360" w:lineRule="auto"/>
        <w:rPr>
          <w:rFonts w:asciiTheme="minorEastAsia" w:hAnsiTheme="minorEastAsia" w:eastAsiaTheme="minorEastAsia"/>
          <w:sz w:val="21"/>
          <w:szCs w:val="21"/>
        </w:rPr>
      </w:pPr>
    </w:p>
    <w:p>
      <w:pPr>
        <w:pStyle w:val="8"/>
        <w:tabs>
          <w:tab w:val="left" w:pos="4722"/>
        </w:tabs>
        <w:spacing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或授权代表（签字）：</w:t>
      </w:r>
      <w:r>
        <w:rPr>
          <w:rFonts w:asciiTheme="minorEastAsia" w:hAnsiTheme="minorEastAsia" w:eastAsiaTheme="minorEastAsia"/>
          <w:sz w:val="21"/>
          <w:szCs w:val="21"/>
        </w:rPr>
        <w:tab/>
      </w:r>
      <w:r>
        <w:rPr>
          <w:rFonts w:asciiTheme="minorEastAsia" w:hAnsiTheme="minorEastAsia" w:eastAsiaTheme="minorEastAsia"/>
          <w:sz w:val="21"/>
          <w:szCs w:val="21"/>
        </w:rPr>
        <w:t>或授权代表（签字）：</w:t>
      </w:r>
    </w:p>
    <w:p>
      <w:pPr>
        <w:pStyle w:val="8"/>
        <w:spacing w:before="8" w:line="360" w:lineRule="auto"/>
        <w:rPr>
          <w:rFonts w:asciiTheme="minorEastAsia" w:hAnsiTheme="minorEastAsia" w:eastAsiaTheme="minorEastAsia"/>
          <w:sz w:val="21"/>
          <w:szCs w:val="21"/>
        </w:rPr>
      </w:pPr>
    </w:p>
    <w:p>
      <w:pPr>
        <w:pStyle w:val="8"/>
        <w:tabs>
          <w:tab w:val="left" w:pos="1546"/>
          <w:tab w:val="left" w:pos="2204"/>
          <w:tab w:val="left" w:pos="2862"/>
          <w:tab w:val="left" w:pos="4722"/>
          <w:tab w:val="left" w:pos="6038"/>
          <w:tab w:val="left" w:pos="6693"/>
          <w:tab w:val="left" w:pos="7350"/>
        </w:tabs>
        <w:spacing w:before="1"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时间：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年</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月</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日</w:t>
      </w:r>
    </w:p>
    <w:p>
      <w:pPr>
        <w:spacing w:line="360" w:lineRule="auto"/>
        <w:rPr>
          <w:rFonts w:asciiTheme="minorEastAsia" w:hAnsiTheme="minorEastAsia" w:eastAsiaTheme="minorEastAsia"/>
          <w:sz w:val="21"/>
          <w:szCs w:val="21"/>
        </w:rPr>
        <w:sectPr>
          <w:headerReference r:id="rId7" w:type="default"/>
          <w:footerReference r:id="rId8" w:type="default"/>
          <w:pgSz w:w="11910" w:h="16840"/>
          <w:pgMar w:top="1400" w:right="1140" w:bottom="1220" w:left="1300" w:header="877" w:footer="1033" w:gutter="0"/>
          <w:pgNumType w:fmt="decimal"/>
          <w:cols w:space="720" w:num="1"/>
        </w:sectPr>
      </w:pPr>
    </w:p>
    <w:p>
      <w:pPr>
        <w:pStyle w:val="5"/>
        <w:spacing w:before="104" w:line="360" w:lineRule="auto"/>
        <w:ind w:left="1647" w:right="1745"/>
        <w:jc w:val="center"/>
        <w:rPr>
          <w:rFonts w:asciiTheme="minorEastAsia" w:hAnsiTheme="minorEastAsia" w:eastAsiaTheme="minorEastAsia"/>
          <w:sz w:val="21"/>
          <w:szCs w:val="21"/>
        </w:rPr>
      </w:pPr>
      <w:r>
        <w:rPr>
          <w:rFonts w:asciiTheme="minorEastAsia" w:hAnsiTheme="minorEastAsia" w:eastAsiaTheme="minorEastAsia"/>
          <w:sz w:val="21"/>
          <w:szCs w:val="21"/>
        </w:rPr>
        <w:t>第二部分 合同一般条款</w:t>
      </w:r>
    </w:p>
    <w:p>
      <w:pPr>
        <w:pStyle w:val="5"/>
        <w:numPr>
          <w:ilvl w:val="1"/>
          <w:numId w:val="21"/>
        </w:numPr>
        <w:tabs>
          <w:tab w:val="left" w:pos="1110"/>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定义</w:t>
      </w:r>
    </w:p>
    <w:p>
      <w:pPr>
        <w:pStyle w:val="8"/>
        <w:spacing w:before="161"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本合同中的下列词语应按以下内容进行解释：</w:t>
      </w:r>
    </w:p>
    <w:p>
      <w:pPr>
        <w:pStyle w:val="27"/>
        <w:numPr>
          <w:ilvl w:val="2"/>
          <w:numId w:val="21"/>
        </w:numPr>
        <w:tabs>
          <w:tab w:val="left" w:pos="1227"/>
        </w:tabs>
        <w:spacing w:before="160"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“合同”系指采购人和成交供应商签订的载明双方当事人所达成的协议，并包括所有的附件、附录和构成合同的其他文件。</w:t>
      </w:r>
    </w:p>
    <w:p>
      <w:pPr>
        <w:pStyle w:val="27"/>
        <w:numPr>
          <w:ilvl w:val="2"/>
          <w:numId w:val="21"/>
        </w:numPr>
        <w:tabs>
          <w:tab w:val="left" w:pos="1227"/>
        </w:tabs>
        <w:spacing w:before="2" w:line="360" w:lineRule="auto"/>
        <w:ind w:right="324" w:firstLine="434"/>
        <w:rPr>
          <w:rFonts w:asciiTheme="minorEastAsia" w:hAnsiTheme="minorEastAsia" w:eastAsiaTheme="minorEastAsia"/>
          <w:sz w:val="21"/>
          <w:szCs w:val="21"/>
        </w:rPr>
      </w:pPr>
      <w:r>
        <w:rPr>
          <w:rFonts w:asciiTheme="minorEastAsia" w:hAnsiTheme="minorEastAsia" w:eastAsiaTheme="minorEastAsia"/>
          <w:sz w:val="21"/>
          <w:szCs w:val="21"/>
        </w:rPr>
        <w:t>“合同价”系指根据合同约定，成交供应商在完全履行合同义务后，采购人应支付给成交供应商的价格。</w:t>
      </w:r>
    </w:p>
    <w:p>
      <w:pPr>
        <w:pStyle w:val="27"/>
        <w:numPr>
          <w:ilvl w:val="2"/>
          <w:numId w:val="21"/>
        </w:numPr>
        <w:tabs>
          <w:tab w:val="left" w:pos="1227"/>
        </w:tabs>
        <w:spacing w:before="1" w:line="360" w:lineRule="auto"/>
        <w:ind w:right="325" w:firstLine="434"/>
        <w:rPr>
          <w:rFonts w:asciiTheme="minorEastAsia" w:hAnsiTheme="minorEastAsia" w:eastAsiaTheme="minorEastAsia"/>
          <w:sz w:val="21"/>
          <w:szCs w:val="21"/>
        </w:rPr>
      </w:pPr>
      <w:r>
        <w:rPr>
          <w:rFonts w:asciiTheme="minorEastAsia" w:hAnsiTheme="minorEastAsia" w:eastAsiaTheme="minorEastAsia"/>
          <w:sz w:val="21"/>
          <w:szCs w:val="21"/>
        </w:rPr>
        <w:t>“服务”系指成交供应商根据合同约定应向采购人履行的除货物和工程以外的其他政府采购对象，包括采购人自身需要的服务和向社会公众提供的公共服务。</w:t>
      </w:r>
    </w:p>
    <w:p>
      <w:pPr>
        <w:pStyle w:val="27"/>
        <w:numPr>
          <w:ilvl w:val="2"/>
          <w:numId w:val="21"/>
        </w:numPr>
        <w:tabs>
          <w:tab w:val="left" w:pos="1227"/>
        </w:tabs>
        <w:spacing w:before="2" w:line="360" w:lineRule="auto"/>
        <w:ind w:right="325" w:firstLine="434"/>
        <w:rPr>
          <w:rFonts w:asciiTheme="minorEastAsia" w:hAnsiTheme="minorEastAsia" w:eastAsiaTheme="minorEastAsia"/>
          <w:sz w:val="21"/>
          <w:szCs w:val="21"/>
        </w:rPr>
      </w:pPr>
      <w:r>
        <w:rPr>
          <w:rFonts w:asciiTheme="minorEastAsia" w:hAnsiTheme="minorEastAsia" w:eastAsiaTheme="minorEastAsia"/>
          <w:sz w:val="21"/>
          <w:szCs w:val="21"/>
        </w:rPr>
        <w:t>“甲方”系指与成交供应商签署合同的采购人；采购人委托采购代理机构代表其与乙方签订合同的，采购人的授权委托书作为合同附件。</w:t>
      </w:r>
    </w:p>
    <w:p>
      <w:pPr>
        <w:pStyle w:val="27"/>
        <w:numPr>
          <w:ilvl w:val="2"/>
          <w:numId w:val="21"/>
        </w:numPr>
        <w:tabs>
          <w:tab w:val="left" w:pos="1227"/>
        </w:tabs>
        <w:spacing w:before="1" w:line="360" w:lineRule="auto"/>
        <w:ind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系指根据合同约定提供服务的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pStyle w:val="27"/>
        <w:numPr>
          <w:ilvl w:val="2"/>
          <w:numId w:val="21"/>
        </w:numPr>
        <w:tabs>
          <w:tab w:val="left" w:pos="1227"/>
        </w:tabs>
        <w:spacing w:before="2" w:line="360" w:lineRule="auto"/>
        <w:ind w:left="1226"/>
        <w:rPr>
          <w:rFonts w:asciiTheme="minorEastAsia" w:hAnsiTheme="minorEastAsia" w:eastAsiaTheme="minorEastAsia"/>
          <w:sz w:val="21"/>
          <w:szCs w:val="21"/>
        </w:rPr>
      </w:pPr>
      <w:r>
        <w:rPr>
          <w:rFonts w:asciiTheme="minorEastAsia" w:hAnsiTheme="minorEastAsia" w:eastAsiaTheme="minorEastAsia"/>
          <w:sz w:val="21"/>
          <w:szCs w:val="21"/>
        </w:rPr>
        <w:t>“现场”系指合同约定提供服务的地点。</w:t>
      </w:r>
    </w:p>
    <w:p>
      <w:pPr>
        <w:pStyle w:val="5"/>
        <w:numPr>
          <w:ilvl w:val="1"/>
          <w:numId w:val="21"/>
        </w:numPr>
        <w:tabs>
          <w:tab w:val="left" w:pos="1110"/>
        </w:tabs>
        <w:spacing w:before="161" w:line="360" w:lineRule="auto"/>
        <w:rPr>
          <w:rFonts w:asciiTheme="minorEastAsia" w:hAnsiTheme="minorEastAsia" w:eastAsiaTheme="minorEastAsia"/>
          <w:sz w:val="21"/>
          <w:szCs w:val="21"/>
        </w:rPr>
      </w:pPr>
      <w:r>
        <w:rPr>
          <w:rFonts w:asciiTheme="minorEastAsia" w:hAnsiTheme="minorEastAsia" w:eastAsiaTheme="minorEastAsia"/>
          <w:sz w:val="21"/>
          <w:szCs w:val="21"/>
        </w:rPr>
        <w:t>技术规范</w:t>
      </w:r>
    </w:p>
    <w:p>
      <w:pPr>
        <w:pStyle w:val="8"/>
        <w:spacing w:before="160" w:line="360" w:lineRule="auto"/>
        <w:ind w:left="231" w:right="216" w:firstLine="434"/>
        <w:rPr>
          <w:rFonts w:asciiTheme="minorEastAsia" w:hAnsiTheme="minorEastAsia" w:eastAsiaTheme="minorEastAsia"/>
          <w:sz w:val="21"/>
          <w:szCs w:val="21"/>
        </w:rPr>
      </w:pPr>
      <w:r>
        <w:rPr>
          <w:rFonts w:asciiTheme="minorEastAsia" w:hAnsiTheme="minorEastAsia" w:eastAsiaTheme="minorEastAsia"/>
          <w:sz w:val="21"/>
          <w:szCs w:val="21"/>
        </w:rPr>
        <w:t>货物所应遵守的技术规范应与采购文件规定的技术规范和技术规范附件(如果有的话)及其技术规范偏差表(如果被甲方接受的话)相一致；如果采购文件中没有技术规范的相应说明， 那么应以国家有关部门最新颁布的相应标准和规范为准。</w:t>
      </w:r>
    </w:p>
    <w:p>
      <w:pPr>
        <w:pStyle w:val="5"/>
        <w:numPr>
          <w:ilvl w:val="1"/>
          <w:numId w:val="21"/>
        </w:numPr>
        <w:tabs>
          <w:tab w:val="left" w:pos="1110"/>
        </w:tabs>
        <w:spacing w:before="2"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知识产权</w:t>
      </w:r>
    </w:p>
    <w:p>
      <w:pPr>
        <w:pStyle w:val="27"/>
        <w:numPr>
          <w:ilvl w:val="2"/>
          <w:numId w:val="21"/>
        </w:numPr>
        <w:tabs>
          <w:tab w:val="left" w:pos="1269"/>
        </w:tabs>
        <w:spacing w:before="160" w:line="360" w:lineRule="auto"/>
        <w:ind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乙方应保证其提供的服务不受任何第三方提出的侵犯其著作权、商标权、专利权等知识产权方面的起诉；如果任何第三方提出侵权指控，那么乙方须与该第三方交涉并承担由此发生的一切责任、费用和赔偿；</w:t>
      </w:r>
    </w:p>
    <w:p>
      <w:pPr>
        <w:pStyle w:val="27"/>
        <w:numPr>
          <w:ilvl w:val="2"/>
          <w:numId w:val="21"/>
        </w:numPr>
        <w:tabs>
          <w:tab w:val="left" w:pos="1269"/>
        </w:tabs>
        <w:spacing w:line="360" w:lineRule="auto"/>
        <w:ind w:left="1268" w:hanging="603"/>
        <w:rPr>
          <w:rFonts w:asciiTheme="minorEastAsia" w:hAnsiTheme="minorEastAsia" w:eastAsiaTheme="minorEastAsia"/>
          <w:sz w:val="21"/>
          <w:szCs w:val="21"/>
        </w:rPr>
      </w:pPr>
      <w:r>
        <w:rPr>
          <w:rFonts w:asciiTheme="minorEastAsia" w:hAnsiTheme="minorEastAsia" w:eastAsiaTheme="minorEastAsia"/>
          <w:sz w:val="21"/>
          <w:szCs w:val="21"/>
        </w:rPr>
        <w:t>具有知识产权的计算机软件等货物的知识产权归属，详见</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w:t>
      </w:r>
    </w:p>
    <w:p>
      <w:pPr>
        <w:pStyle w:val="5"/>
        <w:numPr>
          <w:ilvl w:val="1"/>
          <w:numId w:val="21"/>
        </w:numPr>
        <w:tabs>
          <w:tab w:val="left" w:pos="1110"/>
        </w:tabs>
        <w:spacing w:before="158" w:line="360" w:lineRule="auto"/>
        <w:rPr>
          <w:rFonts w:asciiTheme="minorEastAsia" w:hAnsiTheme="minorEastAsia" w:eastAsiaTheme="minorEastAsia"/>
          <w:sz w:val="21"/>
          <w:szCs w:val="21"/>
        </w:rPr>
      </w:pPr>
      <w:r>
        <w:rPr>
          <w:rFonts w:asciiTheme="minorEastAsia" w:hAnsiTheme="minorEastAsia" w:eastAsiaTheme="minorEastAsia"/>
          <w:sz w:val="21"/>
          <w:szCs w:val="21"/>
        </w:rPr>
        <w:t>履约检查和问题反馈</w:t>
      </w:r>
    </w:p>
    <w:p>
      <w:pPr>
        <w:pStyle w:val="27"/>
        <w:numPr>
          <w:ilvl w:val="2"/>
          <w:numId w:val="21"/>
        </w:numPr>
        <w:tabs>
          <w:tab w:val="left" w:pos="1324"/>
        </w:tabs>
        <w:spacing w:before="161" w:line="360" w:lineRule="auto"/>
        <w:ind w:right="107" w:firstLine="434"/>
        <w:rPr>
          <w:rFonts w:asciiTheme="minorEastAsia" w:hAnsiTheme="minorEastAsia" w:eastAsiaTheme="minorEastAsia"/>
          <w:sz w:val="21"/>
          <w:szCs w:val="21"/>
        </w:rPr>
      </w:pPr>
      <w:r>
        <w:rPr>
          <w:rFonts w:asciiTheme="minorEastAsia" w:hAnsiTheme="minorEastAsia" w:eastAsiaTheme="minorEastAsia"/>
          <w:sz w:val="21"/>
          <w:szCs w:val="21"/>
        </w:rPr>
        <w:t>甲方有权在其认为必要时，对乙方是否能够按照合同约定提供服务进行履约检查， 以确保乙方所提供的服务能够依约满足甲方项目需求，但不得因履约检查妨碍乙方的正常工作，乙方应予积极配合；</w:t>
      </w:r>
    </w:p>
    <w:p>
      <w:pPr>
        <w:pStyle w:val="27"/>
        <w:numPr>
          <w:ilvl w:val="2"/>
          <w:numId w:val="21"/>
        </w:numPr>
        <w:tabs>
          <w:tab w:val="left" w:pos="1324"/>
        </w:tabs>
        <w:spacing w:before="161" w:line="360" w:lineRule="auto"/>
        <w:ind w:right="107" w:firstLine="434"/>
        <w:rPr>
          <w:rFonts w:asciiTheme="minorEastAsia" w:hAnsiTheme="minorEastAsia" w:eastAsiaTheme="minorEastAsia"/>
          <w:sz w:val="21"/>
          <w:szCs w:val="21"/>
        </w:rPr>
      </w:pPr>
      <w:r>
        <w:rPr>
          <w:rFonts w:asciiTheme="minorEastAsia" w:hAnsiTheme="minorEastAsia" w:eastAsiaTheme="minorEastAsia"/>
          <w:sz w:val="21"/>
          <w:szCs w:val="21"/>
        </w:rPr>
        <w:t>合同履行期间，甲方有权将履行过程中出现的问题反馈给乙方，双方当事人应以书面形式约定需要完善和改进的内容。</w:t>
      </w:r>
    </w:p>
    <w:p>
      <w:pPr>
        <w:pStyle w:val="27"/>
        <w:numPr>
          <w:ilvl w:val="1"/>
          <w:numId w:val="21"/>
        </w:numPr>
        <w:tabs>
          <w:tab w:val="left" w:pos="1110"/>
        </w:tabs>
        <w:spacing w:before="160" w:line="360" w:lineRule="auto"/>
        <w:ind w:left="663" w:right="5727" w:firstLine="0"/>
        <w:rPr>
          <w:rFonts w:asciiTheme="minorEastAsia" w:hAnsiTheme="minorEastAsia" w:eastAsiaTheme="minorEastAsia"/>
          <w:sz w:val="21"/>
          <w:szCs w:val="21"/>
        </w:rPr>
      </w:pPr>
      <w:r>
        <w:rPr>
          <w:rFonts w:asciiTheme="minorEastAsia" w:hAnsiTheme="minorEastAsia" w:eastAsiaTheme="minorEastAsia"/>
          <w:b/>
          <w:bCs/>
          <w:sz w:val="21"/>
          <w:szCs w:val="21"/>
        </w:rPr>
        <w:t>结算方式和付款条</w:t>
      </w:r>
      <w:r>
        <w:rPr>
          <w:rFonts w:asciiTheme="minorEastAsia" w:hAnsiTheme="minorEastAsia" w:eastAsiaTheme="minorEastAsia"/>
          <w:b/>
          <w:w w:val="95"/>
          <w:sz w:val="21"/>
          <w:szCs w:val="21"/>
        </w:rPr>
        <w:t>件</w:t>
      </w:r>
    </w:p>
    <w:p>
      <w:pPr>
        <w:pStyle w:val="27"/>
        <w:tabs>
          <w:tab w:val="left" w:pos="1110"/>
        </w:tabs>
        <w:spacing w:before="160" w:line="360" w:lineRule="auto"/>
        <w:ind w:left="663" w:right="5727" w:firstLine="0"/>
        <w:rPr>
          <w:rFonts w:asciiTheme="minorEastAsia" w:hAnsiTheme="minorEastAsia" w:eastAsiaTheme="minorEastAsia"/>
          <w:sz w:val="21"/>
          <w:szCs w:val="21"/>
        </w:rPr>
      </w:pPr>
      <w:r>
        <w:rPr>
          <w:rFonts w:asciiTheme="minorEastAsia" w:hAnsiTheme="minorEastAsia" w:eastAsiaTheme="minorEastAsia"/>
          <w:sz w:val="21"/>
          <w:szCs w:val="21"/>
        </w:rPr>
        <w:t>详见</w:t>
      </w:r>
      <w:r>
        <w:rPr>
          <w:rFonts w:asciiTheme="minorEastAsia" w:hAnsiTheme="minorEastAsia" w:eastAsiaTheme="minorEastAsia"/>
          <w:b/>
          <w:sz w:val="21"/>
          <w:szCs w:val="21"/>
          <w:u w:val="single"/>
        </w:rPr>
        <w:t>合同专用条款</w:t>
      </w:r>
      <w:r>
        <w:rPr>
          <w:rFonts w:asciiTheme="minorEastAsia" w:hAnsiTheme="minorEastAsia" w:eastAsiaTheme="minorEastAsia"/>
          <w:sz w:val="21"/>
          <w:szCs w:val="21"/>
        </w:rPr>
        <w:t>。</w:t>
      </w:r>
    </w:p>
    <w:p>
      <w:pPr>
        <w:pStyle w:val="5"/>
        <w:numPr>
          <w:ilvl w:val="1"/>
          <w:numId w:val="21"/>
        </w:numPr>
        <w:tabs>
          <w:tab w:val="left" w:pos="1110"/>
        </w:tabs>
        <w:spacing w:before="1" w:line="360" w:lineRule="auto"/>
        <w:rPr>
          <w:rFonts w:asciiTheme="minorEastAsia" w:hAnsiTheme="minorEastAsia" w:eastAsiaTheme="minorEastAsia"/>
          <w:sz w:val="21"/>
          <w:szCs w:val="21"/>
        </w:rPr>
      </w:pPr>
      <w:r>
        <w:rPr>
          <w:rFonts w:asciiTheme="minorEastAsia" w:hAnsiTheme="minorEastAsia" w:eastAsiaTheme="minorEastAsia"/>
          <w:sz w:val="21"/>
          <w:szCs w:val="21"/>
        </w:rPr>
        <w:t>技术资料和保密义务</w:t>
      </w:r>
    </w:p>
    <w:p>
      <w:pPr>
        <w:pStyle w:val="27"/>
        <w:numPr>
          <w:ilvl w:val="2"/>
          <w:numId w:val="21"/>
        </w:numPr>
        <w:tabs>
          <w:tab w:val="left" w:pos="1269"/>
        </w:tabs>
        <w:spacing w:before="161"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乙方有权依据合同约定和项目需要，向甲方了解有关情况，调阅有关资料等，甲方应予积极配合；</w:t>
      </w:r>
    </w:p>
    <w:p>
      <w:pPr>
        <w:pStyle w:val="27"/>
        <w:numPr>
          <w:ilvl w:val="2"/>
          <w:numId w:val="21"/>
        </w:numPr>
        <w:tabs>
          <w:tab w:val="left" w:pos="1269"/>
        </w:tabs>
        <w:spacing w:before="1" w:line="360" w:lineRule="auto"/>
        <w:ind w:left="1268" w:hanging="603"/>
        <w:rPr>
          <w:rFonts w:asciiTheme="minorEastAsia" w:hAnsiTheme="minorEastAsia" w:eastAsiaTheme="minorEastAsia"/>
          <w:sz w:val="21"/>
          <w:szCs w:val="21"/>
        </w:rPr>
      </w:pPr>
      <w:r>
        <w:rPr>
          <w:rFonts w:asciiTheme="minorEastAsia" w:hAnsiTheme="minorEastAsia" w:eastAsiaTheme="minorEastAsia"/>
          <w:sz w:val="21"/>
          <w:szCs w:val="21"/>
        </w:rPr>
        <w:t>乙方有义务妥善保管和保护由甲方提供的前款信息和资料等；</w:t>
      </w:r>
    </w:p>
    <w:p>
      <w:pPr>
        <w:pStyle w:val="27"/>
        <w:numPr>
          <w:ilvl w:val="2"/>
          <w:numId w:val="21"/>
        </w:numPr>
        <w:tabs>
          <w:tab w:val="left" w:pos="1269"/>
        </w:tabs>
        <w:spacing w:before="161" w:line="360" w:lineRule="auto"/>
        <w:ind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numPr>
          <w:ilvl w:val="1"/>
          <w:numId w:val="21"/>
        </w:numPr>
        <w:tabs>
          <w:tab w:val="left" w:pos="1110"/>
        </w:tabs>
        <w:spacing w:before="2"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质量保证</w:t>
      </w:r>
    </w:p>
    <w:p>
      <w:pPr>
        <w:pStyle w:val="27"/>
        <w:numPr>
          <w:ilvl w:val="2"/>
          <w:numId w:val="21"/>
        </w:numPr>
        <w:tabs>
          <w:tab w:val="left" w:pos="1269"/>
        </w:tabs>
        <w:spacing w:before="161" w:line="360" w:lineRule="auto"/>
        <w:ind w:right="109" w:firstLine="434"/>
        <w:rPr>
          <w:rFonts w:asciiTheme="minorEastAsia" w:hAnsiTheme="minorEastAsia" w:eastAsiaTheme="minorEastAsia"/>
          <w:sz w:val="21"/>
          <w:szCs w:val="21"/>
        </w:rPr>
      </w:pPr>
      <w:r>
        <w:rPr>
          <w:rFonts w:asciiTheme="minorEastAsia" w:hAnsiTheme="minorEastAsia" w:eastAsiaTheme="minorEastAsia"/>
          <w:sz w:val="21"/>
          <w:szCs w:val="21"/>
        </w:rPr>
        <w:t>乙方应建立和完善履行合同的内部质量保证体系，并提供相关内部规章制度给甲方， 以便甲方进行监督检查；</w:t>
      </w:r>
    </w:p>
    <w:p>
      <w:pPr>
        <w:pStyle w:val="27"/>
        <w:numPr>
          <w:ilvl w:val="2"/>
          <w:numId w:val="21"/>
        </w:numPr>
        <w:tabs>
          <w:tab w:val="left" w:pos="1269"/>
        </w:tabs>
        <w:spacing w:before="1"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乙方应保证履行合同的人员数量和素质、软件和硬件设备的配置、场地、环境和设施等满足全面履行合同的要求，并应接受甲方的监督检查。</w:t>
      </w:r>
    </w:p>
    <w:p>
      <w:pPr>
        <w:pStyle w:val="5"/>
        <w:numPr>
          <w:ilvl w:val="1"/>
          <w:numId w:val="21"/>
        </w:numPr>
        <w:tabs>
          <w:tab w:val="left" w:pos="1110"/>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延迟履行</w:t>
      </w:r>
    </w:p>
    <w:p>
      <w:pPr>
        <w:pStyle w:val="8"/>
        <w:spacing w:before="160"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pStyle w:val="5"/>
        <w:numPr>
          <w:ilvl w:val="1"/>
          <w:numId w:val="21"/>
        </w:numPr>
        <w:tabs>
          <w:tab w:val="left" w:pos="1110"/>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合同变更</w:t>
      </w:r>
    </w:p>
    <w:p>
      <w:pPr>
        <w:pStyle w:val="27"/>
        <w:numPr>
          <w:ilvl w:val="2"/>
          <w:numId w:val="21"/>
        </w:numPr>
        <w:tabs>
          <w:tab w:val="left" w:pos="1269"/>
        </w:tabs>
        <w:spacing w:before="161" w:line="360" w:lineRule="auto"/>
        <w:ind w:right="326" w:firstLine="434"/>
        <w:rPr>
          <w:rFonts w:asciiTheme="minorEastAsia" w:hAnsiTheme="minorEastAsia" w:eastAsiaTheme="minorEastAsia"/>
          <w:sz w:val="21"/>
          <w:szCs w:val="21"/>
        </w:rPr>
      </w:pPr>
      <w:r>
        <w:rPr>
          <w:rFonts w:asciiTheme="minorEastAsia" w:hAnsiTheme="minorEastAsia" w:eastAsiaTheme="minorEastAsia"/>
          <w:sz w:val="21"/>
          <w:szCs w:val="21"/>
        </w:rPr>
        <w:t>双方当事人协商一致，可以签订书面补充合同的形式变更合同，但不得违背采购文件确定的事项；</w:t>
      </w:r>
    </w:p>
    <w:p>
      <w:pPr>
        <w:pStyle w:val="27"/>
        <w:numPr>
          <w:ilvl w:val="2"/>
          <w:numId w:val="21"/>
        </w:numPr>
        <w:tabs>
          <w:tab w:val="left" w:pos="1269"/>
        </w:tabs>
        <w:spacing w:before="1" w:line="360" w:lineRule="auto"/>
        <w:ind w:right="325" w:firstLine="434"/>
        <w:rPr>
          <w:rFonts w:asciiTheme="minorEastAsia" w:hAnsiTheme="minorEastAsia" w:eastAsiaTheme="minorEastAsia"/>
          <w:sz w:val="21"/>
          <w:szCs w:val="21"/>
        </w:rPr>
      </w:pPr>
      <w:r>
        <w:rPr>
          <w:rFonts w:asciiTheme="minorEastAsia" w:hAnsiTheme="minorEastAsia" w:eastAsiaTheme="minorEastAsia"/>
          <w:sz w:val="21"/>
          <w:szCs w:val="21"/>
        </w:rPr>
        <w:t>合同继续履行将损害国家利益和社会公共利益的，双方当事人应当以书面形式变更合同。有过错的一方应当承担赔偿责任，双方当事人都有过错的，各自承担相应的责任。</w:t>
      </w:r>
    </w:p>
    <w:p>
      <w:pPr>
        <w:pStyle w:val="5"/>
        <w:numPr>
          <w:ilvl w:val="1"/>
          <w:numId w:val="21"/>
        </w:numPr>
        <w:tabs>
          <w:tab w:val="left" w:pos="1221"/>
        </w:tabs>
        <w:spacing w:before="1" w:line="360" w:lineRule="auto"/>
        <w:ind w:left="1220" w:hanging="553"/>
        <w:rPr>
          <w:rFonts w:asciiTheme="minorEastAsia" w:hAnsiTheme="minorEastAsia" w:eastAsiaTheme="minorEastAsia"/>
          <w:sz w:val="21"/>
          <w:szCs w:val="21"/>
        </w:rPr>
      </w:pPr>
      <w:r>
        <w:rPr>
          <w:rFonts w:asciiTheme="minorEastAsia" w:hAnsiTheme="minorEastAsia" w:eastAsiaTheme="minorEastAsia"/>
          <w:sz w:val="21"/>
          <w:szCs w:val="21"/>
        </w:rPr>
        <w:t>合同转让和分包</w:t>
      </w:r>
    </w:p>
    <w:p>
      <w:pPr>
        <w:pStyle w:val="8"/>
        <w:spacing w:before="161"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合同的权利义务依法不得转让，但经甲方同意，乙方可以依法采取分包方式履行合同，即： 依法可以将合同项下的部分非主体、非关键性工作分包给他人完成，接受分包的人应当具备相应的资格条件，并不得再次分包，且乙方应就分包项目向甲方负责，并与分包供应商就分包项目向甲方承担连带责任。</w:t>
      </w:r>
    </w:p>
    <w:p>
      <w:pPr>
        <w:pStyle w:val="5"/>
        <w:numPr>
          <w:ilvl w:val="1"/>
          <w:numId w:val="21"/>
        </w:numPr>
        <w:tabs>
          <w:tab w:val="left" w:pos="1221"/>
        </w:tabs>
        <w:spacing w:before="160"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不可抗力</w:t>
      </w:r>
    </w:p>
    <w:p>
      <w:pPr>
        <w:pStyle w:val="27"/>
        <w:numPr>
          <w:ilvl w:val="2"/>
          <w:numId w:val="21"/>
        </w:numPr>
        <w:tabs>
          <w:tab w:val="left" w:pos="1434"/>
        </w:tabs>
        <w:spacing w:before="161" w:line="360" w:lineRule="auto"/>
        <w:ind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如果任何一方遭遇法律规定的不可抗力，致使合同履行受阻时，履行合同的期限应予延长，延长的期限应相当于不可抗力所影响的时间；</w:t>
      </w:r>
    </w:p>
    <w:p>
      <w:pPr>
        <w:pStyle w:val="27"/>
        <w:numPr>
          <w:ilvl w:val="2"/>
          <w:numId w:val="21"/>
        </w:numPr>
        <w:tabs>
          <w:tab w:val="left" w:pos="1379"/>
        </w:tabs>
        <w:spacing w:before="1" w:line="360" w:lineRule="auto"/>
        <w:ind w:left="1378" w:hanging="713"/>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因不可抗力致使不能实现合同目的的，当事人可以解除合同；</w:t>
      </w:r>
    </w:p>
    <w:p>
      <w:pPr>
        <w:pStyle w:val="27"/>
        <w:numPr>
          <w:ilvl w:val="2"/>
          <w:numId w:val="21"/>
        </w:numPr>
        <w:tabs>
          <w:tab w:val="left" w:pos="1434"/>
        </w:tabs>
        <w:spacing w:before="151" w:line="360" w:lineRule="auto"/>
        <w:ind w:right="327" w:firstLine="434"/>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因不可抗力致使合同有变更必要的，双方当事人应在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约定时间内以  书面形式变更合同；</w:t>
      </w:r>
    </w:p>
    <w:p>
      <w:pPr>
        <w:pStyle w:val="27"/>
        <w:numPr>
          <w:ilvl w:val="2"/>
          <w:numId w:val="21"/>
        </w:numPr>
        <w:tabs>
          <w:tab w:val="left" w:pos="1434"/>
        </w:tabs>
        <w:spacing w:before="1" w:line="360" w:lineRule="auto"/>
        <w:ind w:right="327" w:firstLine="434"/>
        <w:jc w:val="both"/>
        <w:rPr>
          <w:rFonts w:asciiTheme="minorEastAsia" w:hAnsiTheme="minorEastAsia" w:eastAsiaTheme="minorEastAsia"/>
          <w:sz w:val="21"/>
          <w:szCs w:val="21"/>
        </w:rPr>
      </w:pPr>
      <w:r>
        <w:rPr>
          <w:rFonts w:asciiTheme="minorEastAsia" w:hAnsiTheme="minorEastAsia" w:eastAsiaTheme="minorEastAsia"/>
          <w:sz w:val="21"/>
          <w:szCs w:val="21"/>
        </w:rPr>
        <w:t>受不可抗力影响的一方在不可抗力发生后，应在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约定时间内以书面形式通知对方当事人，并在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约定时间内，将有关部门出具的证明文件送达对方当事人。</w:t>
      </w:r>
    </w:p>
    <w:p>
      <w:pPr>
        <w:pStyle w:val="5"/>
        <w:numPr>
          <w:ilvl w:val="1"/>
          <w:numId w:val="21"/>
        </w:numPr>
        <w:tabs>
          <w:tab w:val="left" w:pos="1221"/>
        </w:tabs>
        <w:spacing w:before="1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税费</w:t>
      </w:r>
    </w:p>
    <w:p>
      <w:pPr>
        <w:pStyle w:val="8"/>
        <w:spacing w:before="160"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与合同有关的一切税费，均按照中华人民共和国法律的相关规定缴纳。</w:t>
      </w:r>
    </w:p>
    <w:p>
      <w:pPr>
        <w:pStyle w:val="5"/>
        <w:numPr>
          <w:ilvl w:val="1"/>
          <w:numId w:val="21"/>
        </w:numPr>
        <w:tabs>
          <w:tab w:val="left" w:pos="1221"/>
        </w:tabs>
        <w:spacing w:before="16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乙方破产</w:t>
      </w:r>
    </w:p>
    <w:p>
      <w:pPr>
        <w:pStyle w:val="8"/>
        <w:spacing w:before="160"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numPr>
          <w:ilvl w:val="1"/>
          <w:numId w:val="21"/>
        </w:numPr>
        <w:tabs>
          <w:tab w:val="left" w:pos="1221"/>
        </w:tabs>
        <w:spacing w:before="2"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合同中止、终止</w:t>
      </w:r>
    </w:p>
    <w:p>
      <w:pPr>
        <w:pStyle w:val="27"/>
        <w:numPr>
          <w:ilvl w:val="2"/>
          <w:numId w:val="21"/>
        </w:numPr>
        <w:tabs>
          <w:tab w:val="left" w:pos="1379"/>
        </w:tabs>
        <w:spacing w:before="161" w:line="360" w:lineRule="auto"/>
        <w:ind w:left="1378" w:hanging="713"/>
        <w:jc w:val="both"/>
        <w:rPr>
          <w:rFonts w:asciiTheme="minorEastAsia" w:hAnsiTheme="minorEastAsia" w:eastAsiaTheme="minorEastAsia"/>
          <w:sz w:val="21"/>
          <w:szCs w:val="21"/>
        </w:rPr>
      </w:pPr>
      <w:r>
        <w:rPr>
          <w:rFonts w:asciiTheme="minorEastAsia" w:hAnsiTheme="minorEastAsia" w:eastAsiaTheme="minorEastAsia"/>
          <w:sz w:val="21"/>
          <w:szCs w:val="21"/>
        </w:rPr>
        <w:t>双方当事人不得擅自中止或者终止合同；</w:t>
      </w:r>
    </w:p>
    <w:p>
      <w:pPr>
        <w:pStyle w:val="27"/>
        <w:numPr>
          <w:ilvl w:val="2"/>
          <w:numId w:val="21"/>
        </w:numPr>
        <w:tabs>
          <w:tab w:val="left" w:pos="1434"/>
        </w:tabs>
        <w:spacing w:before="160" w:line="360" w:lineRule="auto"/>
        <w:ind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合同继续履行将损害国家利益和社会公共利益的，双方当事人应当中止或者终止合同。有过错的一方应当承担赔偿责任，双方当事人都有过错的，各自承担相应的责任。</w:t>
      </w:r>
    </w:p>
    <w:p>
      <w:pPr>
        <w:pStyle w:val="5"/>
        <w:numPr>
          <w:ilvl w:val="1"/>
          <w:numId w:val="21"/>
        </w:numPr>
        <w:tabs>
          <w:tab w:val="left" w:pos="1221"/>
        </w:tabs>
        <w:spacing w:before="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检验和验收</w:t>
      </w:r>
    </w:p>
    <w:p>
      <w:pPr>
        <w:pStyle w:val="27"/>
        <w:numPr>
          <w:ilvl w:val="2"/>
          <w:numId w:val="21"/>
        </w:numPr>
        <w:tabs>
          <w:tab w:val="left" w:pos="1434"/>
        </w:tabs>
        <w:spacing w:before="152" w:line="360" w:lineRule="auto"/>
        <w:ind w:right="34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乙方按照</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的约定，定期提交服务报告，甲方按照</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的约定进行定期验收；</w:t>
      </w:r>
    </w:p>
    <w:p>
      <w:pPr>
        <w:pStyle w:val="27"/>
        <w:numPr>
          <w:ilvl w:val="2"/>
          <w:numId w:val="21"/>
        </w:numPr>
        <w:tabs>
          <w:tab w:val="left" w:pos="1434"/>
        </w:tabs>
        <w:spacing w:before="10" w:line="360" w:lineRule="auto"/>
        <w:ind w:right="326" w:firstLine="434"/>
        <w:jc w:val="both"/>
        <w:rPr>
          <w:rFonts w:asciiTheme="minorEastAsia" w:hAnsiTheme="minorEastAsia" w:eastAsiaTheme="minorEastAsia"/>
          <w:sz w:val="21"/>
          <w:szCs w:val="21"/>
        </w:rPr>
      </w:pPr>
      <w:r>
        <w:rPr>
          <w:rFonts w:asciiTheme="minorEastAsia" w:hAnsiTheme="minorEastAsia" w:eastAsiaTheme="minorEastAsia"/>
          <w:sz w:val="21"/>
          <w:szCs w:val="21"/>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pStyle w:val="27"/>
        <w:numPr>
          <w:ilvl w:val="2"/>
          <w:numId w:val="21"/>
        </w:numPr>
        <w:tabs>
          <w:tab w:val="left" w:pos="1379"/>
        </w:tabs>
        <w:spacing w:line="360" w:lineRule="auto"/>
        <w:ind w:left="1378" w:hanging="713"/>
        <w:rPr>
          <w:rFonts w:asciiTheme="minorEastAsia" w:hAnsiTheme="minorEastAsia" w:eastAsiaTheme="minorEastAsia"/>
          <w:sz w:val="21"/>
          <w:szCs w:val="21"/>
        </w:rPr>
      </w:pPr>
      <w:r>
        <w:rPr>
          <w:rFonts w:asciiTheme="minorEastAsia" w:hAnsiTheme="minorEastAsia" w:eastAsiaTheme="minorEastAsia"/>
          <w:sz w:val="21"/>
          <w:szCs w:val="21"/>
        </w:rPr>
        <w:t>检验和验收标准、程序等具体内容以及前述验收书的效力详见</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w:t>
      </w:r>
    </w:p>
    <w:p>
      <w:pPr>
        <w:pStyle w:val="5"/>
        <w:numPr>
          <w:ilvl w:val="1"/>
          <w:numId w:val="21"/>
        </w:numPr>
        <w:tabs>
          <w:tab w:val="left" w:pos="1221"/>
        </w:tabs>
        <w:spacing w:before="158"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合同使用的文字和适用的法律</w:t>
      </w:r>
    </w:p>
    <w:p>
      <w:pPr>
        <w:pStyle w:val="27"/>
        <w:numPr>
          <w:ilvl w:val="2"/>
          <w:numId w:val="21"/>
        </w:numPr>
        <w:tabs>
          <w:tab w:val="left" w:pos="1379"/>
        </w:tabs>
        <w:spacing w:before="104" w:line="360" w:lineRule="auto"/>
        <w:ind w:left="1378" w:hanging="713"/>
        <w:rPr>
          <w:rFonts w:asciiTheme="minorEastAsia" w:hAnsiTheme="minorEastAsia" w:eastAsiaTheme="minorEastAsia"/>
          <w:sz w:val="21"/>
          <w:szCs w:val="21"/>
        </w:rPr>
      </w:pPr>
      <w:r>
        <w:rPr>
          <w:rFonts w:asciiTheme="minorEastAsia" w:hAnsiTheme="minorEastAsia" w:eastAsiaTheme="minorEastAsia"/>
          <w:sz w:val="21"/>
          <w:szCs w:val="21"/>
        </w:rPr>
        <w:t>合同使用汉语书就、变更和解释；</w:t>
      </w:r>
    </w:p>
    <w:p>
      <w:pPr>
        <w:pStyle w:val="27"/>
        <w:numPr>
          <w:ilvl w:val="2"/>
          <w:numId w:val="21"/>
        </w:numPr>
        <w:tabs>
          <w:tab w:val="left" w:pos="1379"/>
        </w:tabs>
        <w:spacing w:before="160" w:line="360" w:lineRule="auto"/>
        <w:ind w:left="1378" w:hanging="713"/>
        <w:rPr>
          <w:rFonts w:asciiTheme="minorEastAsia" w:hAnsiTheme="minorEastAsia" w:eastAsiaTheme="minorEastAsia"/>
          <w:sz w:val="21"/>
          <w:szCs w:val="21"/>
        </w:rPr>
      </w:pPr>
      <w:r>
        <w:rPr>
          <w:rFonts w:asciiTheme="minorEastAsia" w:hAnsiTheme="minorEastAsia" w:eastAsiaTheme="minorEastAsia"/>
          <w:sz w:val="21"/>
          <w:szCs w:val="21"/>
        </w:rPr>
        <w:t>合同适用中华人民共和国法律。</w:t>
      </w:r>
    </w:p>
    <w:p>
      <w:pPr>
        <w:pStyle w:val="5"/>
        <w:numPr>
          <w:ilvl w:val="1"/>
          <w:numId w:val="21"/>
        </w:numPr>
        <w:tabs>
          <w:tab w:val="left" w:pos="1221"/>
        </w:tabs>
        <w:spacing w:before="161"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履约保证金</w:t>
      </w:r>
    </w:p>
    <w:p>
      <w:pPr>
        <w:pStyle w:val="27"/>
        <w:numPr>
          <w:ilvl w:val="2"/>
          <w:numId w:val="21"/>
        </w:numPr>
        <w:tabs>
          <w:tab w:val="left" w:pos="1434"/>
        </w:tabs>
        <w:spacing w:before="150" w:line="360" w:lineRule="auto"/>
        <w:ind w:right="324"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采购文件要求乙方提交履约保证金的，乙方应按</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约定的方式，以支票、汇票、本票或者金融机构、担保机构出具的保函等非现金形式，提交不超过合同价10%的履约保证金；</w:t>
      </w:r>
    </w:p>
    <w:p>
      <w:pPr>
        <w:pStyle w:val="27"/>
        <w:numPr>
          <w:ilvl w:val="2"/>
          <w:numId w:val="21"/>
        </w:numPr>
        <w:tabs>
          <w:tab w:val="left" w:pos="1434"/>
        </w:tabs>
        <w:spacing w:line="360" w:lineRule="auto"/>
        <w:ind w:right="327" w:firstLine="434"/>
        <w:jc w:val="both"/>
        <w:rPr>
          <w:rFonts w:asciiTheme="minorEastAsia" w:hAnsiTheme="minorEastAsia" w:eastAsiaTheme="minorEastAsia"/>
          <w:sz w:val="21"/>
          <w:szCs w:val="21"/>
        </w:rPr>
      </w:pPr>
      <w:r>
        <w:rPr>
          <w:rFonts w:asciiTheme="minorEastAsia" w:hAnsiTheme="minorEastAsia" w:eastAsiaTheme="minorEastAsia"/>
          <w:sz w:val="21"/>
          <w:szCs w:val="21"/>
        </w:rPr>
        <w:t>履约保证金在</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约定期间内不予退还或者应完全有效，前述约定期间届满之日起 个工作日内，甲方应将履约保证金退还乙方；</w:t>
      </w:r>
    </w:p>
    <w:p>
      <w:pPr>
        <w:pStyle w:val="27"/>
        <w:numPr>
          <w:ilvl w:val="2"/>
          <w:numId w:val="21"/>
        </w:numPr>
        <w:tabs>
          <w:tab w:val="left" w:pos="1434"/>
        </w:tabs>
        <w:spacing w:before="3" w:line="360" w:lineRule="auto"/>
        <w:ind w:right="324"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Style w:val="5"/>
        <w:numPr>
          <w:ilvl w:val="1"/>
          <w:numId w:val="21"/>
        </w:numPr>
        <w:tabs>
          <w:tab w:val="left" w:pos="1221"/>
        </w:tabs>
        <w:spacing w:before="2" w:line="360" w:lineRule="auto"/>
        <w:ind w:left="1220" w:hanging="553"/>
        <w:jc w:val="both"/>
        <w:rPr>
          <w:rFonts w:asciiTheme="minorEastAsia" w:hAnsiTheme="minorEastAsia" w:eastAsiaTheme="minorEastAsia"/>
          <w:sz w:val="21"/>
          <w:szCs w:val="21"/>
        </w:rPr>
      </w:pPr>
      <w:r>
        <w:rPr>
          <w:rFonts w:asciiTheme="minorEastAsia" w:hAnsiTheme="minorEastAsia" w:eastAsiaTheme="minorEastAsia"/>
          <w:sz w:val="21"/>
          <w:szCs w:val="21"/>
        </w:rPr>
        <w:t>合同份数</w:t>
      </w:r>
    </w:p>
    <w:p>
      <w:pPr>
        <w:spacing w:before="151" w:line="360" w:lineRule="auto"/>
        <w:ind w:left="666"/>
        <w:rPr>
          <w:rFonts w:asciiTheme="minorEastAsia" w:hAnsiTheme="minorEastAsia" w:eastAsiaTheme="minorEastAsia"/>
          <w:sz w:val="21"/>
          <w:szCs w:val="21"/>
        </w:rPr>
      </w:pPr>
      <w:r>
        <w:rPr>
          <w:rFonts w:asciiTheme="minorEastAsia" w:hAnsiTheme="minorEastAsia" w:eastAsiaTheme="minorEastAsia"/>
          <w:sz w:val="21"/>
          <w:szCs w:val="21"/>
        </w:rPr>
        <w:t>合同份数按</w:t>
      </w:r>
      <w:r>
        <w:rPr>
          <w:rFonts w:asciiTheme="minorEastAsia" w:hAnsiTheme="minorEastAsia" w:eastAsiaTheme="minorEastAsia"/>
          <w:b/>
          <w:w w:val="95"/>
          <w:sz w:val="21"/>
          <w:szCs w:val="21"/>
          <w:u w:val="single"/>
        </w:rPr>
        <w:t>合同专用条款</w:t>
      </w:r>
      <w:r>
        <w:rPr>
          <w:rFonts w:asciiTheme="minorEastAsia" w:hAnsiTheme="minorEastAsia" w:eastAsiaTheme="minorEastAsia"/>
          <w:sz w:val="21"/>
          <w:szCs w:val="21"/>
        </w:rPr>
        <w:t>规定，每份均具有同等法律效力。</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3517"/>
        <w:jc w:val="both"/>
        <w:rPr>
          <w:rFonts w:asciiTheme="minorEastAsia" w:hAnsiTheme="minorEastAsia" w:eastAsiaTheme="minorEastAsia"/>
          <w:sz w:val="21"/>
          <w:szCs w:val="21"/>
        </w:rPr>
      </w:pPr>
      <w:r>
        <w:rPr>
          <w:rFonts w:asciiTheme="minorEastAsia" w:hAnsiTheme="minorEastAsia" w:eastAsiaTheme="minorEastAsia"/>
          <w:sz w:val="21"/>
          <w:szCs w:val="21"/>
        </w:rPr>
        <w:t>第三部分 合同专用条款</w:t>
      </w:r>
    </w:p>
    <w:p>
      <w:pPr>
        <w:pStyle w:val="8"/>
        <w:spacing w:before="160" w:line="360" w:lineRule="auto"/>
        <w:ind w:left="231" w:right="325" w:firstLine="434"/>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3360" behindDoc="0" locked="0" layoutInCell="1" allowOverlap="1">
                <wp:simplePos x="0" y="0"/>
                <wp:positionH relativeFrom="page">
                  <wp:posOffset>951230</wp:posOffset>
                </wp:positionH>
                <wp:positionV relativeFrom="paragraph">
                  <wp:posOffset>942975</wp:posOffset>
                </wp:positionV>
                <wp:extent cx="5748020" cy="4648835"/>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5748020" cy="4648835"/>
                        </a:xfrm>
                        <a:prstGeom prst="rect">
                          <a:avLst/>
                        </a:prstGeom>
                        <a:noFill/>
                        <a:ln>
                          <a:noFill/>
                        </a:ln>
                        <a:effectLst/>
                      </wps:spPr>
                      <wps:txbx>
                        <w:txbxContent>
                          <w:tbl>
                            <w:tblPr>
                              <w:tblStyle w:val="25"/>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9" w:type="dxa"/>
                                  <w:tcBorders>
                                    <w:left w:val="single" w:color="000000" w:sz="4" w:space="0"/>
                                  </w:tcBorders>
                                </w:tcPr>
                                <w:p>
                                  <w:pPr>
                                    <w:pStyle w:val="28"/>
                                    <w:spacing w:before="40"/>
                                    <w:ind w:left="98"/>
                                    <w:rPr>
                                      <w:b/>
                                      <w:sz w:val="21"/>
                                      <w:szCs w:val="21"/>
                                      <w:lang w:eastAsia="en-US"/>
                                    </w:rPr>
                                  </w:pPr>
                                  <w:r>
                                    <w:rPr>
                                      <w:b/>
                                      <w:sz w:val="21"/>
                                      <w:szCs w:val="21"/>
                                      <w:lang w:eastAsia="en-US"/>
                                    </w:rPr>
                                    <w:t>条款号</w:t>
                                  </w:r>
                                </w:p>
                              </w:tc>
                              <w:tc>
                                <w:tcPr>
                                  <w:tcW w:w="8173" w:type="dxa"/>
                                </w:tcPr>
                                <w:p>
                                  <w:pPr>
                                    <w:pStyle w:val="28"/>
                                    <w:spacing w:before="40"/>
                                    <w:ind w:left="3580" w:right="3573"/>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bl>
                          <w:p>
                            <w:pPr>
                              <w:pStyle w:val="8"/>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4.9pt;margin-top:74.25pt;height:366.05pt;width:452.6pt;mso-position-horizontal-relative:page;z-index:251663360;mso-width-relative:page;mso-height-relative:page;" filled="f" stroked="f" coordsize="21600,21600" o:gfxdata="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dtSxNgAAAAMAQAADwAA&#10;AAAAAAABACAAAAAiAAAAZHJzL2Rvd25yZXYueG1sUEsBAhQAFAAAAAgAh07iQG7eACwWAgAAGAQA&#10;AA4AAAAAAAAAAQAgAAAAJwEAAGRycy9lMm9Eb2MueG1sUEsFBgAAAAAGAAYAWQEAAK8FAAAAAA==&#10;">
                <v:fill on="f" focussize="0,0"/>
                <v:stroke on="f"/>
                <v:imagedata o:title=""/>
                <o:lock v:ext="edit" aspectratio="f"/>
                <v:textbox inset="0mm,0mm,0mm,0mm">
                  <w:txbxContent>
                    <w:tbl>
                      <w:tblPr>
                        <w:tblStyle w:val="25"/>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9"/>
                        <w:gridCol w:w="81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59" w:type="dxa"/>
                            <w:tcBorders>
                              <w:left w:val="single" w:color="000000" w:sz="4" w:space="0"/>
                            </w:tcBorders>
                          </w:tcPr>
                          <w:p>
                            <w:pPr>
                              <w:pStyle w:val="28"/>
                              <w:spacing w:before="40"/>
                              <w:ind w:left="98"/>
                              <w:rPr>
                                <w:b/>
                                <w:sz w:val="21"/>
                                <w:szCs w:val="21"/>
                                <w:lang w:eastAsia="en-US"/>
                              </w:rPr>
                            </w:pPr>
                            <w:r>
                              <w:rPr>
                                <w:b/>
                                <w:sz w:val="21"/>
                                <w:szCs w:val="21"/>
                                <w:lang w:eastAsia="en-US"/>
                              </w:rPr>
                              <w:t>条款号</w:t>
                            </w:r>
                          </w:p>
                        </w:tc>
                        <w:tc>
                          <w:tcPr>
                            <w:tcW w:w="8173" w:type="dxa"/>
                          </w:tcPr>
                          <w:p>
                            <w:pPr>
                              <w:pStyle w:val="28"/>
                              <w:spacing w:before="40"/>
                              <w:ind w:left="3580" w:right="3573"/>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859" w:type="dxa"/>
                            <w:tcBorders>
                              <w:left w:val="single" w:color="000000" w:sz="4" w:space="0"/>
                            </w:tcBorders>
                          </w:tcPr>
                          <w:p>
                            <w:pPr>
                              <w:pStyle w:val="28"/>
                              <w:rPr>
                                <w:rFonts w:ascii="Times New Roman"/>
                                <w:lang w:eastAsia="en-US"/>
                              </w:rPr>
                            </w:pPr>
                          </w:p>
                        </w:tc>
                        <w:tc>
                          <w:tcPr>
                            <w:tcW w:w="8173" w:type="dxa"/>
                          </w:tcPr>
                          <w:p>
                            <w:pPr>
                              <w:pStyle w:val="28"/>
                              <w:rPr>
                                <w:rFonts w:ascii="Times New Roman"/>
                                <w:lang w:eastAsia="en-US"/>
                              </w:rPr>
                            </w:pPr>
                          </w:p>
                        </w:tc>
                      </w:tr>
                    </w:tbl>
                    <w:p>
                      <w:pPr>
                        <w:pStyle w:val="8"/>
                      </w:pPr>
                    </w:p>
                  </w:txbxContent>
                </v:textbox>
              </v:shape>
            </w:pict>
          </mc:Fallback>
        </mc:AlternateContent>
      </w:r>
      <w:r>
        <w:rPr>
          <w:rFonts w:asciiTheme="minorEastAsia" w:hAnsiTheme="minorEastAsia" w:eastAsiaTheme="minorEastAsia"/>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4" w:lineRule="auto"/>
        <w:jc w:val="both"/>
        <w:rPr>
          <w:rFonts w:asciiTheme="minorEastAsia" w:hAnsiTheme="minorEastAsia" w:eastAsiaTheme="minorEastAsia"/>
        </w:rPr>
        <w:sectPr>
          <w:pgSz w:w="11910" w:h="16840"/>
          <w:pgMar w:top="1400" w:right="1140" w:bottom="1220" w:left="1300" w:header="877" w:footer="1033" w:gutter="0"/>
          <w:pgNumType w:fmt="decimal"/>
          <w:cols w:space="720" w:num="1"/>
        </w:sectPr>
      </w:pPr>
    </w:p>
    <w:p>
      <w:pPr>
        <w:pStyle w:val="8"/>
        <w:rPr>
          <w:rFonts w:asciiTheme="minorEastAsia" w:hAnsiTheme="minorEastAsia" w:eastAsiaTheme="minorEastAsia"/>
          <w:sz w:val="20"/>
        </w:rPr>
      </w:pPr>
    </w:p>
    <w:p>
      <w:pPr>
        <w:pStyle w:val="3"/>
        <w:tabs>
          <w:tab w:val="left" w:pos="1041"/>
        </w:tabs>
        <w:spacing w:before="213"/>
        <w:ind w:right="95"/>
        <w:rPr>
          <w:rFonts w:asciiTheme="minorEastAsia" w:hAnsiTheme="minorEastAsia" w:eastAsiaTheme="minorEastAsia"/>
          <w:sz w:val="32"/>
          <w:szCs w:val="32"/>
        </w:rPr>
      </w:pPr>
      <w:bookmarkStart w:id="47" w:name="_Toc38784784"/>
      <w:r>
        <w:rPr>
          <w:rFonts w:asciiTheme="minorEastAsia" w:hAnsiTheme="minorEastAsia" w:eastAsiaTheme="minorEastAsia"/>
          <w:sz w:val="32"/>
          <w:szCs w:val="32"/>
        </w:rPr>
        <w:t>第六章</w:t>
      </w: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ab/>
      </w:r>
      <w:r>
        <w:rPr>
          <w:rFonts w:asciiTheme="minorEastAsia" w:hAnsiTheme="minorEastAsia" w:eastAsiaTheme="minorEastAsia"/>
          <w:sz w:val="32"/>
          <w:szCs w:val="32"/>
        </w:rPr>
        <w:t>响应文件格式</w:t>
      </w:r>
      <w:bookmarkEnd w:id="47"/>
    </w:p>
    <w:p>
      <w:pPr>
        <w:jc w:val="center"/>
        <w:rPr>
          <w:rFonts w:asciiTheme="minorEastAsia" w:hAnsiTheme="minorEastAsia" w:eastAsiaTheme="minorEastAsia"/>
          <w:sz w:val="44"/>
          <w:szCs w:val="44"/>
          <w:u w:val="single"/>
        </w:rPr>
      </w:pPr>
      <w:bookmarkStart w:id="48" w:name="_Toc32338_WPSOffice_Level1"/>
      <w:bookmarkStart w:id="49" w:name="_Toc13756_WPSOffice_Level1"/>
    </w:p>
    <w:p>
      <w:pPr>
        <w:jc w:val="center"/>
        <w:rPr>
          <w:rFonts w:asciiTheme="minorEastAsia" w:hAnsiTheme="minorEastAsia" w:eastAsiaTheme="minorEastAsia"/>
          <w:sz w:val="44"/>
          <w:szCs w:val="44"/>
          <w:u w:val="single"/>
        </w:rPr>
      </w:pPr>
    </w:p>
    <w:p>
      <w:pPr>
        <w:jc w:val="center"/>
        <w:rPr>
          <w:rFonts w:cs="Arial" w:asciiTheme="minorEastAsia" w:hAnsiTheme="minorEastAsia" w:eastAsiaTheme="minorEastAsia"/>
          <w:sz w:val="28"/>
          <w:szCs w:val="28"/>
        </w:rPr>
      </w:pPr>
      <w:r>
        <w:rPr>
          <w:rFonts w:hint="eastAsia" w:asciiTheme="minorEastAsia" w:hAnsiTheme="minorEastAsia" w:eastAsiaTheme="minorEastAsia"/>
          <w:sz w:val="28"/>
          <w:szCs w:val="28"/>
          <w:u w:val="single"/>
        </w:rPr>
        <w:t>（项目名称）</w:t>
      </w:r>
      <w:bookmarkEnd w:id="48"/>
      <w:bookmarkEnd w:id="49"/>
    </w:p>
    <w:p>
      <w:pPr>
        <w:jc w:val="center"/>
        <w:rPr>
          <w:rFonts w:cs="Arial" w:asciiTheme="minorEastAsia" w:hAnsiTheme="minorEastAsia" w:eastAsiaTheme="minorEastAsia"/>
          <w:b/>
          <w:sz w:val="28"/>
          <w:szCs w:val="28"/>
        </w:rPr>
      </w:pPr>
      <w:bookmarkStart w:id="50" w:name="_Hlk450146333"/>
    </w:p>
    <w:p>
      <w:pPr>
        <w:jc w:val="center"/>
        <w:rPr>
          <w:rFonts w:cs="Arial" w:asciiTheme="minorEastAsia" w:hAnsiTheme="minorEastAsia" w:eastAsiaTheme="minorEastAsia"/>
          <w:sz w:val="28"/>
          <w:szCs w:val="28"/>
        </w:rPr>
      </w:pPr>
      <w:bookmarkStart w:id="51" w:name="_Toc18887_WPSOffice_Level1"/>
      <w:bookmarkStart w:id="52" w:name="_Toc361_WPSOffice_Level1"/>
      <w:r>
        <w:rPr>
          <w:rFonts w:hint="eastAsia" w:cs="Arial" w:asciiTheme="minorEastAsia" w:hAnsiTheme="minorEastAsia" w:eastAsiaTheme="minorEastAsia"/>
          <w:sz w:val="28"/>
          <w:szCs w:val="28"/>
        </w:rPr>
        <w:t xml:space="preserve">响 应 </w:t>
      </w:r>
      <w:bookmarkEnd w:id="50"/>
      <w:r>
        <w:rPr>
          <w:rFonts w:hint="eastAsia" w:cs="Arial" w:asciiTheme="minorEastAsia" w:hAnsiTheme="minorEastAsia" w:eastAsiaTheme="minorEastAsia"/>
          <w:sz w:val="28"/>
          <w:szCs w:val="28"/>
        </w:rPr>
        <w:t>文 件</w:t>
      </w:r>
      <w:bookmarkEnd w:id="51"/>
      <w:bookmarkEnd w:id="52"/>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53" w:name="_Toc4204_WPSOffice_Level1"/>
      <w:bookmarkStart w:id="54" w:name="_Toc13389_WPSOffice_Level1"/>
      <w:r>
        <w:rPr>
          <w:rFonts w:hint="eastAsia" w:cs="Arial" w:asciiTheme="minorEastAsia" w:hAnsiTheme="minorEastAsia" w:eastAsiaTheme="minorEastAsia"/>
          <w:sz w:val="28"/>
          <w:szCs w:val="28"/>
        </w:rPr>
        <w:t>采购人：</w:t>
      </w:r>
      <w:bookmarkEnd w:id="53"/>
      <w:bookmarkEnd w:id="54"/>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55" w:name="_Toc23736_WPSOffice_Level1"/>
      <w:bookmarkStart w:id="56" w:name="_Toc22977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val="en-US" w:eastAsia="zh-CN"/>
        </w:rPr>
        <w:t>公</w:t>
      </w:r>
      <w:r>
        <w:rPr>
          <w:rFonts w:hint="eastAsia" w:asciiTheme="minorEastAsia" w:hAnsiTheme="minorEastAsia" w:eastAsiaTheme="minorEastAsia"/>
          <w:sz w:val="28"/>
          <w:szCs w:val="28"/>
        </w:rPr>
        <w:t>章：</w:t>
      </w:r>
      <w:r>
        <w:rPr>
          <w:rFonts w:hint="eastAsia" w:asciiTheme="minorEastAsia" w:hAnsiTheme="minorEastAsia" w:eastAsiaTheme="minorEastAsia"/>
          <w:sz w:val="28"/>
          <w:szCs w:val="28"/>
          <w:u w:val="single"/>
        </w:rPr>
        <w:t xml:space="preserve">                             </w:t>
      </w:r>
      <w:bookmarkEnd w:id="55"/>
      <w:bookmarkEnd w:id="56"/>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57" w:name="_Toc22449_WPSOffice_Level1"/>
      <w:bookmarkStart w:id="58" w:name="_Toc7448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57"/>
      <w:bookmarkEnd w:id="58"/>
    </w:p>
    <w:p>
      <w:pPr>
        <w:spacing w:line="460" w:lineRule="exact"/>
        <w:rPr>
          <w:rFonts w:asciiTheme="minorEastAsia" w:hAnsiTheme="minorEastAsia" w:eastAsiaTheme="minorEastAsia"/>
          <w:sz w:val="28"/>
          <w:szCs w:val="28"/>
        </w:rPr>
      </w:pPr>
    </w:p>
    <w:p>
      <w:pPr>
        <w:spacing w:line="460" w:lineRule="exact"/>
        <w:ind w:firstLine="435"/>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59" w:name="_Toc11712_WPSOffice_Level2"/>
      <w:bookmarkStart w:id="60" w:name="_Toc17804_WPSOffice_Level2"/>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59"/>
      <w:bookmarkEnd w:id="60"/>
    </w:p>
    <w:p>
      <w:pPr>
        <w:tabs>
          <w:tab w:val="left" w:pos="645"/>
          <w:tab w:val="left" w:pos="1286"/>
          <w:tab w:val="left" w:pos="1929"/>
        </w:tabs>
        <w:spacing w:before="54"/>
        <w:ind w:right="135"/>
        <w:jc w:val="center"/>
        <w:rPr>
          <w:rFonts w:asciiTheme="minorEastAsia" w:hAnsiTheme="minorEastAsia" w:eastAsiaTheme="minorEastAsia"/>
          <w:b/>
          <w:sz w:val="28"/>
          <w:szCs w:val="28"/>
        </w:rPr>
      </w:pPr>
    </w:p>
    <w:p>
      <w:pPr>
        <w:jc w:val="center"/>
        <w:rPr>
          <w:rFonts w:asciiTheme="minorEastAsia" w:hAnsiTheme="minorEastAsia" w:eastAsiaTheme="minorEastAsia"/>
          <w:sz w:val="32"/>
        </w:rPr>
        <w:sectPr>
          <w:pgSz w:w="11910" w:h="16840"/>
          <w:pgMar w:top="1400" w:right="1140" w:bottom="1220" w:left="1300" w:header="877" w:footer="1033" w:gutter="0"/>
          <w:pgNumType w:fmt="decimal"/>
          <w:cols w:space="720" w:num="1"/>
        </w:sectPr>
      </w:pPr>
    </w:p>
    <w:p>
      <w:pPr>
        <w:pStyle w:val="5"/>
        <w:spacing w:before="104" w:line="360" w:lineRule="auto"/>
        <w:ind w:left="1647" w:right="1745"/>
        <w:jc w:val="center"/>
        <w:rPr>
          <w:rFonts w:asciiTheme="minorEastAsia" w:hAnsiTheme="minorEastAsia" w:eastAsiaTheme="minorEastAsia"/>
          <w:sz w:val="21"/>
          <w:szCs w:val="21"/>
        </w:rPr>
      </w:pPr>
      <w:r>
        <w:rPr>
          <w:rFonts w:asciiTheme="minorEastAsia" w:hAnsiTheme="minorEastAsia" w:eastAsiaTheme="minorEastAsia"/>
          <w:sz w:val="21"/>
          <w:szCs w:val="21"/>
        </w:rPr>
        <w:t>一、报价表格式</w:t>
      </w:r>
    </w:p>
    <w:p>
      <w:pPr>
        <w:pStyle w:val="8"/>
        <w:spacing w:before="7" w:line="360" w:lineRule="auto"/>
        <w:rPr>
          <w:rFonts w:asciiTheme="minorEastAsia" w:hAnsiTheme="minorEastAsia" w:eastAsiaTheme="minorEastAsia"/>
          <w:b/>
          <w:sz w:val="21"/>
          <w:szCs w:val="21"/>
        </w:rPr>
      </w:pPr>
    </w:p>
    <w:p>
      <w:pPr>
        <w:pStyle w:val="5"/>
        <w:numPr>
          <w:ilvl w:val="1"/>
          <w:numId w:val="22"/>
        </w:numPr>
        <w:tabs>
          <w:tab w:val="left" w:pos="674"/>
        </w:tabs>
        <w:spacing w:before="66" w:line="360" w:lineRule="auto"/>
        <w:ind w:hanging="443"/>
        <w:rPr>
          <w:rFonts w:asciiTheme="minorEastAsia" w:hAnsiTheme="minorEastAsia" w:eastAsiaTheme="minorEastAsia"/>
          <w:sz w:val="21"/>
          <w:szCs w:val="21"/>
        </w:rPr>
      </w:pPr>
      <w:r>
        <w:rPr>
          <w:rFonts w:asciiTheme="minorEastAsia" w:hAnsiTheme="minorEastAsia" w:eastAsiaTheme="minorEastAsia"/>
          <w:sz w:val="21"/>
          <w:szCs w:val="21"/>
        </w:rPr>
        <w:t>报价表</w:t>
      </w:r>
    </w:p>
    <w:p>
      <w:pPr>
        <w:pStyle w:val="8"/>
        <w:spacing w:before="6" w:line="360" w:lineRule="auto"/>
        <w:rPr>
          <w:rFonts w:asciiTheme="minorEastAsia" w:hAnsiTheme="minorEastAsia" w:eastAsiaTheme="minorEastAsia"/>
          <w:b/>
          <w:sz w:val="21"/>
          <w:szCs w:val="21"/>
        </w:rPr>
      </w:pPr>
    </w:p>
    <w:p>
      <w:pPr>
        <w:pStyle w:val="5"/>
        <w:tabs>
          <w:tab w:val="left" w:pos="2979"/>
        </w:tabs>
        <w:spacing w:before="1" w:line="360" w:lineRule="auto"/>
        <w:ind w:left="231" w:right="6484"/>
        <w:rPr>
          <w:rFonts w:asciiTheme="minorEastAsia" w:hAnsiTheme="minorEastAsia" w:eastAsiaTheme="minorEastAsia"/>
          <w:sz w:val="21"/>
          <w:szCs w:val="21"/>
        </w:rPr>
      </w:pPr>
      <w:r>
        <w:rPr>
          <w:rFonts w:asciiTheme="minorEastAsia" w:hAnsiTheme="minorEastAsia" w:eastAsiaTheme="minorEastAsia"/>
          <w:sz w:val="21"/>
          <w:szCs w:val="21"/>
        </w:rPr>
        <w:t>项目名称：</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项目编号：</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8"/>
        <w:spacing w:before="1" w:line="360" w:lineRule="auto"/>
        <w:rPr>
          <w:rFonts w:asciiTheme="minorEastAsia" w:hAnsiTheme="minorEastAsia" w:eastAsiaTheme="minorEastAsia"/>
          <w:b/>
          <w:sz w:val="21"/>
          <w:szCs w:val="21"/>
        </w:rPr>
      </w:pPr>
    </w:p>
    <w:tbl>
      <w:tblPr>
        <w:tblStyle w:val="2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53"/>
        <w:gridCol w:w="6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653" w:type="dxa"/>
          </w:tcPr>
          <w:p>
            <w:pPr>
              <w:pStyle w:val="28"/>
              <w:spacing w:before="177" w:line="360" w:lineRule="auto"/>
              <w:ind w:left="349"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54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653" w:type="dxa"/>
          </w:tcPr>
          <w:p>
            <w:pPr>
              <w:pStyle w:val="28"/>
              <w:spacing w:before="11" w:line="360" w:lineRule="auto"/>
              <w:rPr>
                <w:rFonts w:asciiTheme="minorEastAsia" w:hAnsiTheme="minorEastAsia" w:eastAsiaTheme="minorEastAsia"/>
                <w:b/>
                <w:sz w:val="21"/>
                <w:szCs w:val="21"/>
                <w:lang w:eastAsia="en-US"/>
              </w:rPr>
            </w:pPr>
          </w:p>
          <w:p>
            <w:pPr>
              <w:pStyle w:val="28"/>
              <w:spacing w:line="360" w:lineRule="auto"/>
              <w:ind w:left="332"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谈判范围</w:t>
            </w:r>
          </w:p>
        </w:tc>
        <w:tc>
          <w:tcPr>
            <w:tcW w:w="6541" w:type="dxa"/>
          </w:tcPr>
          <w:p>
            <w:pPr>
              <w:pStyle w:val="28"/>
              <w:spacing w:before="11" w:line="360" w:lineRule="auto"/>
              <w:rPr>
                <w:rFonts w:asciiTheme="minorEastAsia" w:hAnsiTheme="minorEastAsia" w:eastAsiaTheme="minorEastAsia"/>
                <w:b/>
                <w:sz w:val="21"/>
                <w:szCs w:val="21"/>
                <w:lang w:eastAsia="en-US"/>
              </w:rPr>
            </w:pPr>
          </w:p>
          <w:p>
            <w:pPr>
              <w:pStyle w:val="28"/>
              <w:tabs>
                <w:tab w:val="left" w:pos="142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全部 / 第</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r>
              <w:rPr>
                <w:rFonts w:asciiTheme="minorEastAsia" w:hAnsiTheme="minorEastAsia" w:eastAsiaTheme="minorEastAsia"/>
                <w:sz w:val="21"/>
                <w:szCs w:val="21"/>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653" w:type="dxa"/>
          </w:tcPr>
          <w:p>
            <w:pPr>
              <w:pStyle w:val="28"/>
              <w:spacing w:before="7" w:line="360" w:lineRule="auto"/>
              <w:rPr>
                <w:rFonts w:asciiTheme="minorEastAsia" w:hAnsiTheme="minorEastAsia" w:eastAsiaTheme="minorEastAsia"/>
                <w:b/>
                <w:sz w:val="21"/>
                <w:szCs w:val="21"/>
                <w:lang w:eastAsia="zh-CN"/>
              </w:rPr>
            </w:pPr>
          </w:p>
          <w:p>
            <w:pPr>
              <w:pStyle w:val="28"/>
              <w:spacing w:line="360" w:lineRule="auto"/>
              <w:ind w:left="332" w:right="322"/>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报价</w:t>
            </w:r>
          </w:p>
          <w:p>
            <w:pPr>
              <w:pStyle w:val="28"/>
              <w:spacing w:before="161" w:line="360" w:lineRule="auto"/>
              <w:ind w:left="352" w:right="322"/>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541" w:type="dxa"/>
          </w:tcPr>
          <w:p>
            <w:pPr>
              <w:pStyle w:val="28"/>
              <w:spacing w:before="9" w:line="360" w:lineRule="auto"/>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1年报价</w:t>
            </w:r>
          </w:p>
          <w:p>
            <w:pPr>
              <w:pStyle w:val="28"/>
              <w:tabs>
                <w:tab w:val="left" w:pos="4105"/>
              </w:tabs>
              <w:spacing w:line="360" w:lineRule="auto"/>
              <w:ind w:left="107"/>
              <w:rPr>
                <w:rFonts w:asciiTheme="minorEastAsia" w:hAnsiTheme="minorEastAsia" w:eastAsiaTheme="minorEastAsia"/>
                <w:sz w:val="21"/>
                <w:szCs w:val="21"/>
                <w:u w:val="single"/>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p>
            <w:pPr>
              <w:pStyle w:val="28"/>
              <w:tabs>
                <w:tab w:val="left" w:pos="4105"/>
              </w:tabs>
              <w:spacing w:line="360" w:lineRule="auto"/>
              <w:ind w:left="107"/>
              <w:rPr>
                <w:rFonts w:hint="eastAsia" w:asciiTheme="minorEastAsia" w:hAnsiTheme="minorEastAsia" w:eastAsiaTheme="minorEastAsia"/>
                <w:b/>
                <w:bCs/>
                <w:sz w:val="21"/>
                <w:szCs w:val="21"/>
                <w:u w:val="none"/>
                <w:lang w:val="en-US" w:eastAsia="zh-CN"/>
              </w:rPr>
            </w:pPr>
            <w:r>
              <w:rPr>
                <w:rFonts w:hint="eastAsia" w:asciiTheme="minorEastAsia" w:hAnsiTheme="minorEastAsia" w:eastAsiaTheme="minorEastAsia"/>
                <w:b/>
                <w:bCs/>
                <w:sz w:val="21"/>
                <w:szCs w:val="21"/>
                <w:u w:val="none"/>
                <w:lang w:val="en-US" w:eastAsia="zh-CN"/>
              </w:rPr>
              <w:t>3年报价</w:t>
            </w:r>
          </w:p>
          <w:p>
            <w:pPr>
              <w:pStyle w:val="28"/>
              <w:tabs>
                <w:tab w:val="left" w:pos="4105"/>
              </w:tabs>
              <w:spacing w:line="360" w:lineRule="auto"/>
              <w:ind w:left="107"/>
              <w:rPr>
                <w:rFonts w:hint="default" w:asciiTheme="minorEastAsia" w:hAnsiTheme="minorEastAsia" w:eastAsiaTheme="minorEastAsia"/>
                <w:sz w:val="21"/>
                <w:szCs w:val="21"/>
                <w:u w:val="single"/>
                <w:lang w:val="en-US" w:eastAsia="zh-CN"/>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653" w:type="dxa"/>
          </w:tcPr>
          <w:p>
            <w:pPr>
              <w:pStyle w:val="28"/>
              <w:spacing w:line="360" w:lineRule="auto"/>
              <w:rPr>
                <w:rFonts w:asciiTheme="minorEastAsia" w:hAnsiTheme="minorEastAsia" w:eastAsiaTheme="minorEastAsia"/>
                <w:b/>
                <w:sz w:val="21"/>
                <w:szCs w:val="21"/>
                <w:lang w:eastAsia="en-US"/>
              </w:rPr>
            </w:pPr>
          </w:p>
          <w:p>
            <w:pPr>
              <w:pStyle w:val="28"/>
              <w:spacing w:line="360" w:lineRule="auto"/>
              <w:rPr>
                <w:rFonts w:asciiTheme="minorEastAsia" w:hAnsiTheme="minorEastAsia" w:eastAsiaTheme="minorEastAsia"/>
                <w:b/>
                <w:sz w:val="21"/>
                <w:szCs w:val="21"/>
                <w:lang w:eastAsia="en-US"/>
              </w:rPr>
            </w:pPr>
          </w:p>
          <w:p>
            <w:pPr>
              <w:pStyle w:val="28"/>
              <w:spacing w:line="360" w:lineRule="auto"/>
              <w:rPr>
                <w:rFonts w:asciiTheme="minorEastAsia" w:hAnsiTheme="minorEastAsia" w:eastAsiaTheme="minorEastAsia"/>
                <w:b/>
                <w:sz w:val="21"/>
                <w:szCs w:val="21"/>
                <w:lang w:eastAsia="en-US"/>
              </w:rPr>
            </w:pPr>
          </w:p>
          <w:p>
            <w:pPr>
              <w:pStyle w:val="28"/>
              <w:spacing w:before="215" w:line="360" w:lineRule="auto"/>
              <w:ind w:left="332" w:right="32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541" w:type="dxa"/>
          </w:tcPr>
          <w:p>
            <w:pPr>
              <w:pStyle w:val="28"/>
              <w:spacing w:line="360" w:lineRule="auto"/>
              <w:rPr>
                <w:rFonts w:asciiTheme="minorEastAsia" w:hAnsiTheme="minorEastAsia" w:eastAsiaTheme="minorEastAsia"/>
                <w:sz w:val="21"/>
                <w:szCs w:val="21"/>
                <w:lang w:eastAsia="en-US"/>
              </w:rPr>
            </w:pPr>
          </w:p>
        </w:tc>
      </w:tr>
    </w:tbl>
    <w:p>
      <w:pPr>
        <w:pStyle w:val="8"/>
        <w:tabs>
          <w:tab w:val="left" w:pos="8565"/>
        </w:tabs>
        <w:spacing w:before="112" w:line="360" w:lineRule="auto"/>
        <w:ind w:right="1621" w:firstLine="4410" w:firstLineChars="2100"/>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8"/>
        <w:tabs>
          <w:tab w:val="left" w:pos="5927"/>
          <w:tab w:val="left" w:pos="7843"/>
        </w:tabs>
        <w:spacing w:before="112" w:line="360" w:lineRule="auto"/>
        <w:ind w:firstLine="3360" w:firstLineChars="16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 xml:space="preserve">（签字或盖章）  </w:t>
      </w:r>
    </w:p>
    <w:p>
      <w:pPr>
        <w:pStyle w:val="8"/>
        <w:tabs>
          <w:tab w:val="left" w:pos="8805"/>
        </w:tabs>
        <w:spacing w:before="112" w:line="360" w:lineRule="auto"/>
        <w:ind w:right="1621" w:firstLine="5040" w:firstLineChars="2400"/>
        <w:rPr>
          <w:rFonts w:asciiTheme="minorEastAsia" w:hAnsiTheme="minorEastAsia" w:eastAsiaTheme="minorEastAsia"/>
          <w:sz w:val="21"/>
          <w:szCs w:val="21"/>
        </w:rPr>
      </w:pPr>
      <w:r>
        <w:rPr>
          <w:rFonts w:asciiTheme="minorEastAsia" w:hAnsiTheme="minorEastAsia" w:eastAsiaTheme="minorEastAsia"/>
          <w:sz w:val="21"/>
          <w:szCs w:val="21"/>
        </w:rPr>
        <w:t>日    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8"/>
        <w:spacing w:before="1" w:line="360" w:lineRule="auto"/>
        <w:rPr>
          <w:rFonts w:asciiTheme="minorEastAsia" w:hAnsiTheme="minorEastAsia" w:eastAsiaTheme="minorEastAsia"/>
          <w:sz w:val="21"/>
          <w:szCs w:val="21"/>
        </w:rPr>
      </w:pPr>
    </w:p>
    <w:p>
      <w:pPr>
        <w:pStyle w:val="5"/>
        <w:spacing w:before="66"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5"/>
        <w:tabs>
          <w:tab w:val="left" w:pos="903"/>
        </w:tabs>
        <w:spacing w:line="360" w:lineRule="auto"/>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本表内容根据谈判文件要求包括了服务及其配套的设计、采购、制造、检测、试验、运输、保险、仓储、税费以及现场落地、安装及安装耗损、调试、验收、培训、技术服务（包括技术资料、图纸的提供）质保期内的售后服务保障等所有费用。</w:t>
      </w:r>
    </w:p>
    <w:p>
      <w:pPr>
        <w:pStyle w:val="5"/>
        <w:tabs>
          <w:tab w:val="left" w:pos="903"/>
        </w:tabs>
        <w:spacing w:line="360" w:lineRule="auto"/>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.特殊事项在备注中注明。</w:t>
      </w:r>
    </w:p>
    <w:p>
      <w:pPr>
        <w:pStyle w:val="5"/>
        <w:tabs>
          <w:tab w:val="left" w:pos="903"/>
        </w:tabs>
        <w:spacing w:line="360" w:lineRule="auto"/>
        <w:ind w:left="330" w:leftChars="150" w:right="220" w:rightChars="100" w:firstLine="422" w:firstLineChars="200"/>
        <w:jc w:val="both"/>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.供应商应根据其响应文件中报价表的内容填写唱标信息，唱标信息不作为评审的依据。唱标信息与报价表不一致的，以报价表为准。</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numPr>
          <w:ilvl w:val="1"/>
          <w:numId w:val="22"/>
        </w:numPr>
        <w:tabs>
          <w:tab w:val="left" w:pos="674"/>
        </w:tabs>
        <w:spacing w:before="104" w:line="360" w:lineRule="auto"/>
        <w:ind w:hanging="443"/>
        <w:rPr>
          <w:rFonts w:asciiTheme="minorEastAsia" w:hAnsiTheme="minorEastAsia" w:eastAsiaTheme="minorEastAsia"/>
          <w:sz w:val="21"/>
          <w:szCs w:val="21"/>
        </w:rPr>
      </w:pPr>
      <w:r>
        <w:rPr>
          <w:rFonts w:asciiTheme="minorEastAsia" w:hAnsiTheme="minorEastAsia" w:eastAsiaTheme="minorEastAsia"/>
          <w:sz w:val="21"/>
          <w:szCs w:val="21"/>
        </w:rPr>
        <w:t>分项报价明细表</w:t>
      </w:r>
    </w:p>
    <w:p>
      <w:pPr>
        <w:pStyle w:val="8"/>
        <w:spacing w:before="8" w:line="360" w:lineRule="auto"/>
        <w:rPr>
          <w:rFonts w:asciiTheme="minorEastAsia" w:hAnsiTheme="minorEastAsia" w:eastAsiaTheme="minorEastAsia"/>
          <w:b/>
          <w:sz w:val="21"/>
          <w:szCs w:val="21"/>
        </w:rPr>
      </w:pPr>
    </w:p>
    <w:p>
      <w:pPr>
        <w:pStyle w:val="4"/>
        <w:spacing w:before="68" w:line="360" w:lineRule="auto"/>
        <w:ind w:left="0" w:right="1311"/>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（仅供参考，供应商可自行制作格式）</w:t>
      </w:r>
    </w:p>
    <w:p>
      <w:pPr>
        <w:pStyle w:val="8"/>
        <w:spacing w:before="1" w:line="360" w:lineRule="auto"/>
        <w:rPr>
          <w:rFonts w:asciiTheme="minorEastAsia" w:hAnsiTheme="minorEastAsia" w:eastAsiaTheme="minorEastAsia"/>
          <w:sz w:val="21"/>
          <w:szCs w:val="21"/>
        </w:rPr>
      </w:pPr>
    </w:p>
    <w:tbl>
      <w:tblPr>
        <w:tblStyle w:val="2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3356"/>
        <w:gridCol w:w="1462"/>
        <w:gridCol w:w="1832"/>
        <w:gridCol w:w="1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52" w:type="dxa"/>
          </w:tcPr>
          <w:p>
            <w:pPr>
              <w:pStyle w:val="28"/>
              <w:spacing w:before="4" w:line="360" w:lineRule="auto"/>
              <w:rPr>
                <w:rFonts w:asciiTheme="minorEastAsia" w:hAnsiTheme="minorEastAsia" w:eastAsiaTheme="minorEastAsia"/>
                <w:sz w:val="21"/>
                <w:szCs w:val="21"/>
                <w:lang w:eastAsia="en-US"/>
              </w:rPr>
            </w:pPr>
          </w:p>
          <w:p>
            <w:pPr>
              <w:pStyle w:val="28"/>
              <w:spacing w:line="360" w:lineRule="auto"/>
              <w:ind w:left="166" w:right="154"/>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3356" w:type="dxa"/>
          </w:tcPr>
          <w:p>
            <w:pPr>
              <w:pStyle w:val="28"/>
              <w:spacing w:before="155" w:line="360" w:lineRule="auto"/>
              <w:ind w:left="1133" w:right="112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服务内容</w:t>
            </w:r>
          </w:p>
        </w:tc>
        <w:tc>
          <w:tcPr>
            <w:tcW w:w="1462" w:type="dxa"/>
          </w:tcPr>
          <w:p>
            <w:pPr>
              <w:pStyle w:val="28"/>
              <w:spacing w:before="155" w:line="360" w:lineRule="auto"/>
              <w:ind w:left="25"/>
              <w:jc w:val="center"/>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项</w:t>
            </w:r>
          </w:p>
        </w:tc>
        <w:tc>
          <w:tcPr>
            <w:tcW w:w="1832" w:type="dxa"/>
          </w:tcPr>
          <w:p>
            <w:pPr>
              <w:pStyle w:val="28"/>
              <w:spacing w:before="155" w:line="360" w:lineRule="auto"/>
              <w:ind w:left="655" w:right="64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tc>
        <w:tc>
          <w:tcPr>
            <w:tcW w:w="1692" w:type="dxa"/>
          </w:tcPr>
          <w:p>
            <w:pPr>
              <w:pStyle w:val="28"/>
              <w:spacing w:before="155" w:line="360" w:lineRule="auto"/>
              <w:ind w:left="10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tcPr>
          <w:p>
            <w:pPr>
              <w:pStyle w:val="28"/>
              <w:spacing w:before="127"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3356" w:type="dxa"/>
          </w:tcPr>
          <w:p>
            <w:pPr>
              <w:pStyle w:val="28"/>
              <w:spacing w:line="360" w:lineRule="auto"/>
              <w:rPr>
                <w:rFonts w:asciiTheme="minorEastAsia" w:hAnsiTheme="minorEastAsia" w:eastAsiaTheme="minorEastAsia"/>
                <w:sz w:val="21"/>
                <w:szCs w:val="21"/>
                <w:lang w:eastAsia="en-US"/>
              </w:rPr>
            </w:pP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Pr>
          <w:p>
            <w:pPr>
              <w:pStyle w:val="28"/>
              <w:spacing w:before="127"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3356" w:type="dxa"/>
          </w:tcPr>
          <w:p>
            <w:pPr>
              <w:pStyle w:val="28"/>
              <w:spacing w:line="360" w:lineRule="auto"/>
              <w:rPr>
                <w:rFonts w:asciiTheme="minorEastAsia" w:hAnsiTheme="minorEastAsia" w:eastAsiaTheme="minorEastAsia"/>
                <w:sz w:val="21"/>
                <w:szCs w:val="21"/>
                <w:lang w:eastAsia="en-US"/>
              </w:rPr>
            </w:pP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852" w:type="dxa"/>
            <w:tcBorders>
              <w:bottom w:val="single" w:color="000000" w:sz="6" w:space="0"/>
            </w:tcBorders>
          </w:tcPr>
          <w:p>
            <w:pPr>
              <w:pStyle w:val="28"/>
              <w:spacing w:before="127"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3356"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462"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832"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692" w:type="dxa"/>
            <w:tcBorders>
              <w:bottom w:val="single" w:color="000000" w:sz="6" w:space="0"/>
            </w:tcBorders>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2" w:type="dxa"/>
            <w:tcBorders>
              <w:top w:val="single" w:color="000000" w:sz="6" w:space="0"/>
            </w:tcBorders>
          </w:tcPr>
          <w:p>
            <w:pPr>
              <w:pStyle w:val="28"/>
              <w:spacing w:before="127" w:line="360" w:lineRule="auto"/>
              <w:ind w:left="31"/>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3356"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462"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832"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c>
          <w:tcPr>
            <w:tcW w:w="1692" w:type="dxa"/>
            <w:tcBorders>
              <w:top w:val="single" w:color="000000" w:sz="6" w:space="0"/>
            </w:tcBorders>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52" w:type="dxa"/>
          </w:tcPr>
          <w:p>
            <w:pPr>
              <w:pStyle w:val="28"/>
              <w:spacing w:line="360" w:lineRule="auto"/>
              <w:rPr>
                <w:rFonts w:asciiTheme="minorEastAsia" w:hAnsiTheme="minorEastAsia" w:eastAsiaTheme="minorEastAsia"/>
                <w:sz w:val="21"/>
                <w:szCs w:val="21"/>
                <w:lang w:eastAsia="en-US"/>
              </w:rPr>
            </w:pPr>
          </w:p>
        </w:tc>
        <w:tc>
          <w:tcPr>
            <w:tcW w:w="3356" w:type="dxa"/>
          </w:tcPr>
          <w:p>
            <w:pPr>
              <w:pStyle w:val="28"/>
              <w:spacing w:before="127" w:line="360" w:lineRule="auto"/>
              <w:ind w:left="1087" w:right="116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2" w:type="dxa"/>
          </w:tcPr>
          <w:p>
            <w:pPr>
              <w:pStyle w:val="28"/>
              <w:spacing w:line="360" w:lineRule="auto"/>
              <w:rPr>
                <w:rFonts w:asciiTheme="minorEastAsia" w:hAnsiTheme="minorEastAsia" w:eastAsiaTheme="minorEastAsia"/>
                <w:sz w:val="21"/>
                <w:szCs w:val="21"/>
                <w:lang w:eastAsia="en-US"/>
              </w:rPr>
            </w:pPr>
          </w:p>
        </w:tc>
        <w:tc>
          <w:tcPr>
            <w:tcW w:w="3356" w:type="dxa"/>
          </w:tcPr>
          <w:p>
            <w:pPr>
              <w:pStyle w:val="28"/>
              <w:spacing w:before="129" w:line="360" w:lineRule="auto"/>
              <w:ind w:left="1133" w:right="1125"/>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462" w:type="dxa"/>
          </w:tcPr>
          <w:p>
            <w:pPr>
              <w:pStyle w:val="28"/>
              <w:spacing w:line="360" w:lineRule="auto"/>
              <w:rPr>
                <w:rFonts w:asciiTheme="minorEastAsia" w:hAnsiTheme="minorEastAsia" w:eastAsiaTheme="minorEastAsia"/>
                <w:sz w:val="21"/>
                <w:szCs w:val="21"/>
                <w:lang w:eastAsia="en-US"/>
              </w:rPr>
            </w:pPr>
          </w:p>
        </w:tc>
        <w:tc>
          <w:tcPr>
            <w:tcW w:w="1832" w:type="dxa"/>
          </w:tcPr>
          <w:p>
            <w:pPr>
              <w:pStyle w:val="28"/>
              <w:spacing w:line="360" w:lineRule="auto"/>
              <w:rPr>
                <w:rFonts w:asciiTheme="minorEastAsia" w:hAnsiTheme="minorEastAsia" w:eastAsiaTheme="minorEastAsia"/>
                <w:sz w:val="21"/>
                <w:szCs w:val="21"/>
                <w:lang w:eastAsia="en-US"/>
              </w:rPr>
            </w:pPr>
          </w:p>
        </w:tc>
        <w:tc>
          <w:tcPr>
            <w:tcW w:w="1692"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502" w:type="dxa"/>
            <w:gridSpan w:val="4"/>
          </w:tcPr>
          <w:p>
            <w:pPr>
              <w:pStyle w:val="28"/>
              <w:spacing w:before="127" w:line="360" w:lineRule="auto"/>
              <w:ind w:left="2896" w:right="286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合计金额（元）</w:t>
            </w:r>
          </w:p>
        </w:tc>
        <w:tc>
          <w:tcPr>
            <w:tcW w:w="1692" w:type="dxa"/>
          </w:tcPr>
          <w:p>
            <w:pPr>
              <w:pStyle w:val="28"/>
              <w:spacing w:line="360" w:lineRule="auto"/>
              <w:rPr>
                <w:rFonts w:asciiTheme="minorEastAsia" w:hAnsiTheme="minorEastAsia" w:eastAsiaTheme="minorEastAsia"/>
                <w:sz w:val="21"/>
                <w:szCs w:val="21"/>
                <w:lang w:eastAsia="en-US"/>
              </w:rPr>
            </w:pPr>
          </w:p>
        </w:tc>
      </w:tr>
    </w:tbl>
    <w:p>
      <w:pPr>
        <w:pStyle w:val="8"/>
        <w:spacing w:line="360" w:lineRule="auto"/>
        <w:rPr>
          <w:rFonts w:asciiTheme="minorEastAsia" w:hAnsiTheme="minorEastAsia" w:eastAsiaTheme="minorEastAsia"/>
          <w:sz w:val="21"/>
          <w:szCs w:val="21"/>
        </w:rPr>
      </w:pPr>
    </w:p>
    <w:p>
      <w:pPr>
        <w:pStyle w:val="5"/>
        <w:spacing w:before="161" w:line="360" w:lineRule="auto"/>
        <w:ind w:left="231" w:leftChars="105" w:firstLine="3772" w:firstLineChars="1789"/>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p>
    <w:p>
      <w:pPr>
        <w:pStyle w:val="8"/>
        <w:spacing w:before="10" w:line="360" w:lineRule="auto"/>
        <w:rPr>
          <w:rFonts w:asciiTheme="minorEastAsia" w:hAnsiTheme="minorEastAsia" w:eastAsiaTheme="minorEastAsia"/>
          <w:b/>
          <w:sz w:val="21"/>
          <w:szCs w:val="21"/>
        </w:rPr>
      </w:pP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8"/>
        <w:spacing w:line="360" w:lineRule="auto"/>
        <w:rPr>
          <w:rFonts w:asciiTheme="minorEastAsia" w:hAnsiTheme="minorEastAsia" w:eastAsiaTheme="minorEastAsia"/>
          <w:b/>
          <w:sz w:val="21"/>
          <w:szCs w:val="21"/>
        </w:rPr>
      </w:pPr>
    </w:p>
    <w:p>
      <w:pPr>
        <w:pStyle w:val="5"/>
        <w:spacing w:before="155"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8"/>
        <w:tabs>
          <w:tab w:val="left" w:pos="2475"/>
        </w:tabs>
        <w:spacing w:before="74" w:line="360" w:lineRule="auto"/>
        <w:ind w:left="231"/>
        <w:rPr>
          <w:rFonts w:asciiTheme="minorEastAsia" w:hAnsiTheme="minorEastAsia" w:eastAsiaTheme="minorEastAsia"/>
          <w:sz w:val="21"/>
          <w:szCs w:val="21"/>
        </w:rPr>
      </w:pPr>
      <w:r>
        <w:rPr>
          <w:rFonts w:asciiTheme="minorEastAsia" w:hAnsiTheme="minorEastAsia" w:eastAsiaTheme="minorEastAsia"/>
          <w:sz w:val="21"/>
          <w:szCs w:val="21"/>
        </w:rPr>
        <w:br w:type="column"/>
      </w: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type w:val="continuous"/>
          <w:pgSz w:w="11910" w:h="16840"/>
          <w:pgMar w:top="1400" w:right="1140" w:bottom="280" w:left="1300" w:header="720" w:footer="720" w:gutter="0"/>
          <w:pgNumType w:fmt="decimal"/>
          <w:cols w:equalWidth="0" w:num="2">
            <w:col w:w="935" w:space="4658"/>
            <w:col w:w="3877"/>
          </w:cols>
        </w:sectPr>
      </w:pPr>
    </w:p>
    <w:p>
      <w:pPr>
        <w:pStyle w:val="5"/>
        <w:spacing w:before="161" w:line="360" w:lineRule="auto"/>
        <w:ind w:left="670"/>
        <w:rPr>
          <w:rFonts w:asciiTheme="minorEastAsia" w:hAnsiTheme="minorEastAsia" w:eastAsiaTheme="minorEastAsia"/>
          <w:sz w:val="21"/>
          <w:szCs w:val="21"/>
        </w:rPr>
      </w:pPr>
      <w:r>
        <w:rPr>
          <w:rFonts w:asciiTheme="minorEastAsia" w:hAnsiTheme="minorEastAsia" w:eastAsiaTheme="minorEastAsia"/>
          <w:sz w:val="21"/>
          <w:szCs w:val="21"/>
        </w:rPr>
        <w:t>表中所列服务为对应本项目需求的全部服务内容。如有漏项或缺项，供应商承担全部责任。</w:t>
      </w:r>
    </w:p>
    <w:p>
      <w:pPr>
        <w:spacing w:line="360" w:lineRule="auto"/>
        <w:rPr>
          <w:rFonts w:asciiTheme="minorEastAsia" w:hAnsiTheme="minorEastAsia" w:eastAsiaTheme="minorEastAsia"/>
          <w:sz w:val="21"/>
          <w:szCs w:val="21"/>
        </w:rPr>
        <w:sectPr>
          <w:type w:val="continuous"/>
          <w:pgSz w:w="11910" w:h="16840"/>
          <w:pgMar w:top="1400" w:right="1140" w:bottom="280" w:left="1300" w:header="720" w:footer="720" w:gutter="0"/>
          <w:pgNumType w:fmt="decimal"/>
          <w:cols w:space="720" w:num="1"/>
        </w:sectPr>
      </w:pPr>
    </w:p>
    <w:p>
      <w:pPr>
        <w:pStyle w:val="5"/>
        <w:spacing w:before="104" w:line="360" w:lineRule="auto"/>
        <w:ind w:left="381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二</w:t>
      </w:r>
      <w:r>
        <w:rPr>
          <w:rFonts w:asciiTheme="minorEastAsia" w:hAnsiTheme="minorEastAsia" w:eastAsiaTheme="minorEastAsia"/>
          <w:sz w:val="21"/>
          <w:szCs w:val="21"/>
        </w:rPr>
        <w:t>、谈判响应函</w:t>
      </w:r>
    </w:p>
    <w:p>
      <w:pPr>
        <w:pStyle w:val="5"/>
        <w:spacing w:before="160" w:line="360" w:lineRule="auto"/>
        <w:ind w:left="970" w:right="471" w:hanging="471"/>
        <w:rPr>
          <w:rFonts w:asciiTheme="minorEastAsia" w:hAnsiTheme="minorEastAsia" w:eastAsiaTheme="minorEastAsia"/>
          <w:sz w:val="21"/>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rPr>
        <w:t xml:space="preserve">   （采购人）</w:t>
      </w:r>
    </w:p>
    <w:p>
      <w:pPr>
        <w:pStyle w:val="8"/>
        <w:spacing w:before="2" w:line="360" w:lineRule="auto"/>
        <w:ind w:left="980"/>
        <w:rPr>
          <w:rFonts w:asciiTheme="minorEastAsia" w:hAnsiTheme="minorEastAsia" w:eastAsiaTheme="minorEastAsia"/>
          <w:sz w:val="21"/>
          <w:szCs w:val="21"/>
        </w:rPr>
      </w:pPr>
      <w:r>
        <w:rPr>
          <w:rFonts w:asciiTheme="minorEastAsia" w:hAnsiTheme="minorEastAsia" w:eastAsiaTheme="minorEastAsia"/>
          <w:sz w:val="21"/>
          <w:szCs w:val="21"/>
        </w:rPr>
        <w:t>根据贵方的竞争性谈判邀请公告，我方兹宣布同意如下：</w:t>
      </w:r>
    </w:p>
    <w:p>
      <w:pPr>
        <w:pStyle w:val="27"/>
        <w:numPr>
          <w:ilvl w:val="2"/>
          <w:numId w:val="22"/>
        </w:numPr>
        <w:tabs>
          <w:tab w:val="left" w:pos="1222"/>
        </w:tabs>
        <w:spacing w:before="160" w:line="360" w:lineRule="auto"/>
        <w:ind w:right="656" w:firstLine="479"/>
        <w:rPr>
          <w:rFonts w:asciiTheme="minorEastAsia" w:hAnsiTheme="minorEastAsia" w:eastAsiaTheme="minorEastAsia"/>
          <w:sz w:val="21"/>
          <w:szCs w:val="21"/>
        </w:rPr>
      </w:pPr>
      <w:r>
        <w:rPr>
          <w:rFonts w:asciiTheme="minorEastAsia" w:hAnsiTheme="minorEastAsia" w:eastAsiaTheme="minorEastAsia"/>
          <w:sz w:val="21"/>
          <w:szCs w:val="21"/>
        </w:rPr>
        <w:t>如我公司成交，我公司承诺愿意按谈判文件规定缴纳履约保证金和成交服务费。按本次谈判文件规定及最后报价承诺供货及安装。</w:t>
      </w:r>
    </w:p>
    <w:p>
      <w:pPr>
        <w:pStyle w:val="27"/>
        <w:numPr>
          <w:ilvl w:val="2"/>
          <w:numId w:val="22"/>
        </w:numPr>
        <w:tabs>
          <w:tab w:val="left" w:pos="1222"/>
        </w:tabs>
        <w:spacing w:before="1" w:line="360" w:lineRule="auto"/>
        <w:ind w:right="661" w:firstLine="479"/>
        <w:rPr>
          <w:rFonts w:asciiTheme="minorEastAsia" w:hAnsiTheme="minorEastAsia" w:eastAsiaTheme="minorEastAsia"/>
          <w:sz w:val="21"/>
          <w:szCs w:val="21"/>
        </w:rPr>
      </w:pPr>
      <w:r>
        <w:rPr>
          <w:rFonts w:asciiTheme="minorEastAsia" w:hAnsiTheme="minorEastAsia" w:eastAsiaTheme="minorEastAsia"/>
          <w:sz w:val="21"/>
          <w:szCs w:val="21"/>
        </w:rPr>
        <w:t>我方根据本次谈判文件的规定，严格履行合同的责任和义务,并保证于买方要求的日期内完成服务，并通过买方验收。</w:t>
      </w:r>
    </w:p>
    <w:p>
      <w:pPr>
        <w:pStyle w:val="27"/>
        <w:numPr>
          <w:ilvl w:val="2"/>
          <w:numId w:val="22"/>
        </w:numPr>
        <w:tabs>
          <w:tab w:val="left" w:pos="1222"/>
        </w:tabs>
        <w:spacing w:before="2" w:line="360" w:lineRule="auto"/>
        <w:ind w:left="1221"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27"/>
        <w:numPr>
          <w:ilvl w:val="2"/>
          <w:numId w:val="22"/>
        </w:numPr>
        <w:tabs>
          <w:tab w:val="left" w:pos="1222"/>
        </w:tabs>
        <w:spacing w:before="161" w:line="360" w:lineRule="auto"/>
        <w:ind w:right="539" w:firstLine="479"/>
        <w:jc w:val="both"/>
        <w:rPr>
          <w:rFonts w:asciiTheme="minorEastAsia" w:hAnsiTheme="minorEastAsia" w:eastAsiaTheme="minorEastAsia"/>
          <w:sz w:val="21"/>
          <w:szCs w:val="21"/>
        </w:rPr>
      </w:pPr>
      <w:r>
        <w:rPr>
          <w:rFonts w:asciiTheme="minorEastAsia" w:hAnsiTheme="minorEastAsia" w:eastAsiaTheme="minorEastAsia"/>
          <w:sz w:val="21"/>
          <w:szCs w:val="21"/>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pPr>
        <w:pStyle w:val="27"/>
        <w:numPr>
          <w:ilvl w:val="2"/>
          <w:numId w:val="22"/>
        </w:numPr>
        <w:tabs>
          <w:tab w:val="left" w:pos="1222"/>
        </w:tabs>
        <w:spacing w:before="1" w:line="360" w:lineRule="auto"/>
        <w:ind w:right="656" w:firstLine="479"/>
        <w:rPr>
          <w:rFonts w:asciiTheme="minorEastAsia" w:hAnsiTheme="minorEastAsia" w:eastAsiaTheme="minorEastAsia"/>
          <w:sz w:val="21"/>
          <w:szCs w:val="21"/>
        </w:rPr>
      </w:pPr>
      <w:r>
        <w:rPr>
          <w:rFonts w:asciiTheme="minorEastAsia" w:hAnsiTheme="minorEastAsia" w:eastAsiaTheme="minorEastAsia"/>
          <w:sz w:val="21"/>
          <w:szCs w:val="21"/>
        </w:rPr>
        <w:t>我方同意从供应商须知规定的谈判日期起遵循本谈判文件，并在供应商须知规定的谈判有效期之前均具有约束力。</w:t>
      </w:r>
    </w:p>
    <w:p>
      <w:pPr>
        <w:pStyle w:val="27"/>
        <w:numPr>
          <w:ilvl w:val="2"/>
          <w:numId w:val="22"/>
        </w:numPr>
        <w:tabs>
          <w:tab w:val="left" w:pos="1226"/>
        </w:tabs>
        <w:spacing w:before="2" w:line="360" w:lineRule="auto"/>
        <w:ind w:right="648" w:firstLine="479"/>
        <w:rPr>
          <w:rFonts w:asciiTheme="minorEastAsia" w:hAnsiTheme="minorEastAsia" w:eastAsiaTheme="minorEastAsia"/>
          <w:sz w:val="21"/>
          <w:szCs w:val="21"/>
        </w:rPr>
      </w:pPr>
      <w:r>
        <w:rPr>
          <w:rFonts w:asciiTheme="minorEastAsia" w:hAnsiTheme="minorEastAsia" w:eastAsiaTheme="minorEastAsia"/>
          <w:sz w:val="21"/>
          <w:szCs w:val="21"/>
        </w:rPr>
        <w:t>我方同意按贵方要求在谈判现场规定时间内向贵方提供与其谈判有关的任何证据或补充资料，否则，我方的响应文件可被贵方拒绝。</w:t>
      </w:r>
    </w:p>
    <w:p>
      <w:pPr>
        <w:pStyle w:val="27"/>
        <w:numPr>
          <w:ilvl w:val="2"/>
          <w:numId w:val="22"/>
        </w:numPr>
        <w:tabs>
          <w:tab w:val="left" w:pos="1222"/>
        </w:tabs>
        <w:spacing w:before="1" w:line="360" w:lineRule="auto"/>
        <w:ind w:left="1221"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我方完全理解贵方不一定接受最低报价的谈判。</w:t>
      </w:r>
    </w:p>
    <w:p>
      <w:pPr>
        <w:pStyle w:val="27"/>
        <w:numPr>
          <w:ilvl w:val="2"/>
          <w:numId w:val="22"/>
        </w:numPr>
        <w:tabs>
          <w:tab w:val="left" w:pos="1222"/>
        </w:tabs>
        <w:spacing w:before="161" w:line="360" w:lineRule="auto"/>
        <w:ind w:left="1221" w:hanging="242"/>
        <w:rPr>
          <w:rFonts w:asciiTheme="minorEastAsia" w:hAnsiTheme="minorEastAsia" w:eastAsiaTheme="minorEastAsia"/>
          <w:sz w:val="21"/>
          <w:szCs w:val="21"/>
        </w:rPr>
      </w:pPr>
      <w:r>
        <w:rPr>
          <w:rFonts w:asciiTheme="minorEastAsia" w:hAnsiTheme="minorEastAsia" w:eastAsiaTheme="minorEastAsia"/>
          <w:sz w:val="21"/>
          <w:szCs w:val="21"/>
        </w:rPr>
        <w:t>我方同意谈判文件规定的付款方式、服务期限。</w:t>
      </w:r>
    </w:p>
    <w:p>
      <w:pPr>
        <w:pStyle w:val="27"/>
        <w:numPr>
          <w:ilvl w:val="2"/>
          <w:numId w:val="22"/>
        </w:numPr>
        <w:tabs>
          <w:tab w:val="left" w:pos="1342"/>
        </w:tabs>
        <w:spacing w:before="161" w:line="360" w:lineRule="auto"/>
        <w:ind w:right="660" w:firstLine="479"/>
        <w:rPr>
          <w:rFonts w:asciiTheme="minorEastAsia" w:hAnsiTheme="minorEastAsia" w:eastAsiaTheme="minorEastAsia"/>
          <w:sz w:val="21"/>
          <w:szCs w:val="21"/>
        </w:rPr>
      </w:pPr>
      <w:r>
        <w:rPr>
          <w:rFonts w:asciiTheme="minorEastAsia" w:hAnsiTheme="minorEastAsia" w:eastAsiaTheme="minorEastAsia"/>
          <w:sz w:val="21"/>
          <w:szCs w:val="21"/>
        </w:rPr>
        <w:t>我方对响应文件中所提供资料、文件、证书及证件的真实性和有效性负责。</w:t>
      </w:r>
    </w:p>
    <w:p>
      <w:pPr>
        <w:pStyle w:val="27"/>
        <w:numPr>
          <w:ilvl w:val="0"/>
          <w:numId w:val="0"/>
        </w:numPr>
        <w:tabs>
          <w:tab w:val="left" w:pos="1342"/>
        </w:tabs>
        <w:spacing w:before="161" w:line="360" w:lineRule="auto"/>
        <w:ind w:left="979" w:leftChars="0" w:right="660" w:rightChars="0"/>
        <w:rPr>
          <w:rFonts w:hint="eastAsia" w:eastAsia="宋体" w:asciiTheme="minorEastAsia" w:hAnsiTheme="minorEastAsia"/>
          <w:sz w:val="21"/>
          <w:szCs w:val="21"/>
          <w:lang w:val="en-US" w:eastAsia="zh-CN"/>
        </w:rPr>
      </w:pPr>
      <w:r>
        <w:rPr>
          <w:rFonts w:hint="eastAsia" w:asciiTheme="minorEastAsia" w:hAnsiTheme="minorEastAsia" w:eastAsiaTheme="minorEastAsia"/>
          <w:sz w:val="21"/>
          <w:szCs w:val="21"/>
          <w:lang w:val="en-US" w:eastAsia="zh-CN"/>
        </w:rPr>
        <w:t>10 我方承诺</w:t>
      </w:r>
      <w:r>
        <w:rPr>
          <w:rFonts w:hint="eastAsia" w:asciiTheme="minorEastAsia" w:hAnsiTheme="minorEastAsia"/>
          <w:szCs w:val="21"/>
        </w:rPr>
        <w:t>满足《中华人民共和国政府采购法》第二十二条规定</w:t>
      </w:r>
      <w:r>
        <w:rPr>
          <w:rFonts w:hint="eastAsia" w:asciiTheme="minorEastAsia" w:hAnsiTheme="minorEastAsia"/>
          <w:szCs w:val="21"/>
          <w:lang w:eastAsia="zh-CN"/>
        </w:rPr>
        <w:t>。</w:t>
      </w:r>
    </w:p>
    <w:p>
      <w:pPr>
        <w:pStyle w:val="8"/>
        <w:tabs>
          <w:tab w:val="left" w:pos="5541"/>
          <w:tab w:val="left" w:pos="8716"/>
        </w:tabs>
        <w:spacing w:before="1" w:line="360" w:lineRule="auto"/>
        <w:ind w:left="4101" w:right="747"/>
        <w:rPr>
          <w:rFonts w:asciiTheme="minorEastAsia" w:hAnsiTheme="minorEastAsia" w:eastAsiaTheme="minorEastAsia"/>
          <w:sz w:val="21"/>
          <w:szCs w:val="21"/>
        </w:rPr>
      </w:pPr>
    </w:p>
    <w:p>
      <w:pPr>
        <w:pStyle w:val="8"/>
        <w:tabs>
          <w:tab w:val="left" w:pos="5541"/>
          <w:tab w:val="left" w:pos="8716"/>
        </w:tabs>
        <w:spacing w:before="1" w:line="360" w:lineRule="auto"/>
        <w:ind w:left="4101" w:right="747"/>
        <w:rPr>
          <w:rFonts w:hint="default" w:asciiTheme="minorEastAsia" w:hAnsiTheme="minorEastAsia" w:eastAsiaTheme="minorEastAsia"/>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p>
    <w:p>
      <w:pPr>
        <w:pStyle w:val="8"/>
        <w:tabs>
          <w:tab w:val="left" w:pos="5841"/>
          <w:tab w:val="left" w:pos="8923"/>
        </w:tabs>
        <w:spacing w:before="160" w:line="360" w:lineRule="auto"/>
        <w:ind w:left="705" w:right="981"/>
        <w:jc w:val="cente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           法定代表人或其委托代理人：</w:t>
      </w:r>
      <w:r>
        <w:rPr>
          <w:rFonts w:hint="eastAsia" w:asciiTheme="minorEastAsia" w:hAnsiTheme="minorEastAsia" w:eastAsiaTheme="minorEastAsia"/>
          <w:sz w:val="21"/>
          <w:szCs w:val="21"/>
          <w:u w:val="single"/>
        </w:rPr>
        <w:t>（签字或盖章）</w:t>
      </w:r>
    </w:p>
    <w:p>
      <w:pPr>
        <w:pStyle w:val="8"/>
        <w:tabs>
          <w:tab w:val="left" w:pos="5541"/>
          <w:tab w:val="left" w:pos="8716"/>
        </w:tabs>
        <w:spacing w:before="1" w:line="360" w:lineRule="auto"/>
        <w:ind w:left="4101" w:right="747"/>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widowControl/>
        <w:autoSpaceDE/>
        <w:autoSpaceDN/>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widowControl/>
        <w:autoSpaceDE/>
        <w:autoSpaceDN/>
        <w:spacing w:line="360" w:lineRule="auto"/>
        <w:rPr>
          <w:rFonts w:asciiTheme="minorEastAsia" w:hAnsiTheme="minorEastAsia" w:eastAsiaTheme="minorEastAsia"/>
          <w:sz w:val="21"/>
          <w:szCs w:val="21"/>
        </w:rPr>
      </w:pPr>
    </w:p>
    <w:p>
      <w:pPr>
        <w:spacing w:line="360" w:lineRule="auto"/>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附录1:</w:t>
      </w:r>
    </w:p>
    <w:p>
      <w:pPr>
        <w:spacing w:line="360" w:lineRule="auto"/>
        <w:rPr>
          <w:rFonts w:cs="黑体" w:asciiTheme="minorEastAsia" w:hAnsiTheme="minorEastAsia" w:eastAsiaTheme="minorEastAsia"/>
          <w:b/>
          <w:sz w:val="21"/>
          <w:szCs w:val="21"/>
        </w:rPr>
      </w:pPr>
    </w:p>
    <w:p>
      <w:pPr>
        <w:spacing w:line="360" w:lineRule="auto"/>
        <w:jc w:val="center"/>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投标人诚信承诺书</w:t>
      </w:r>
    </w:p>
    <w:p>
      <w:pPr>
        <w:pStyle w:val="33"/>
        <w:widowControl w:val="0"/>
        <w:spacing w:line="360" w:lineRule="auto"/>
        <w:rPr>
          <w:rFonts w:asciiTheme="minorEastAsia" w:hAnsiTheme="minorEastAsia" w:eastAsiaTheme="minorEastAsia"/>
          <w:b/>
          <w:bCs/>
          <w:u w:val="single"/>
        </w:rPr>
      </w:pPr>
      <w:r>
        <w:rPr>
          <w:rFonts w:hint="eastAsia" w:asciiTheme="minorEastAsia" w:hAnsiTheme="minorEastAsia" w:eastAsiaTheme="minorEastAsia"/>
          <w:b/>
          <w:bCs/>
        </w:rPr>
        <w:t>致：</w:t>
      </w:r>
      <w:r>
        <w:rPr>
          <w:rFonts w:hint="eastAsia" w:asciiTheme="minorEastAsia" w:hAnsiTheme="minorEastAsia" w:eastAsiaTheme="minorEastAsia"/>
          <w:b/>
          <w:bCs/>
          <w:u w:val="single"/>
        </w:rPr>
        <w:t xml:space="preserve">  （采购人）</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我单位参加本次投标，承诺如下：</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 提供的所有资料都是真实有效。如被发现提供虚假资料或虚假承诺（声明），同意取消谈判和成交候选人资格。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 不存在借用资质、串通投标等情形。如被发现，同意取消谈判和成交候选人资格。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3．如我方为成交候选人，除不可抗力</w:t>
      </w:r>
      <w:r>
        <w:rPr>
          <w:rFonts w:hint="eastAsia" w:cs="仿宋" w:asciiTheme="minorEastAsia" w:hAnsiTheme="minorEastAsia" w:eastAsiaTheme="minorEastAsia"/>
          <w:b/>
          <w:sz w:val="21"/>
          <w:szCs w:val="21"/>
        </w:rPr>
        <w:t>（是指不能预见、不能避免并不能克服</w:t>
      </w:r>
      <w:r>
        <w:rPr>
          <w:rFonts w:hint="eastAsia" w:cs="仿宋" w:asciiTheme="minorEastAsia" w:hAnsiTheme="minorEastAsia" w:eastAsiaTheme="minorEastAsia"/>
          <w:sz w:val="21"/>
          <w:szCs w:val="21"/>
        </w:rPr>
        <w:t>的客观情况，包括自然灾害和社会突发事件，如地震、海啸、瘟疫、水灾、骚乱、暴动、战争等），不因任何其它原因放弃成交候选人资格。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4、我方成交后，严格按照采购文件和我单位响应文件的约定签订合同。</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5、我方同意将达不到供应商资格要求条件仍参与谈判或被行政主管部门、监督管理部门等暂停、取消公共资源交易资格且在限制期内仍参与谈判的情形视为弄虚作假，愿意接受处理。</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6、我方参与谈判如出现报价高于或等于该项目最高限价的情形，同意视为串通投标并接受处理。</w:t>
      </w:r>
    </w:p>
    <w:p>
      <w:pPr>
        <w:spacing w:line="360" w:lineRule="auto"/>
        <w:ind w:firstLine="420" w:firstLineChars="200"/>
        <w:rPr>
          <w:rFonts w:cs="华文仿宋" w:asciiTheme="minorEastAsia" w:hAnsiTheme="minorEastAsia" w:eastAsiaTheme="minorEastAsia"/>
          <w:sz w:val="21"/>
          <w:szCs w:val="21"/>
        </w:rPr>
      </w:pPr>
      <w:r>
        <w:rPr>
          <w:rFonts w:hint="eastAsia" w:cs="华文仿宋" w:asciiTheme="minorEastAsia" w:hAnsiTheme="minorEastAsia" w:eastAsiaTheme="minorEastAsia"/>
          <w:sz w:val="21"/>
          <w:szCs w:val="21"/>
        </w:rPr>
        <w:t>出现违反上述承诺情形之一的，我单位还同意在 1 至 3 年内不参与</w:t>
      </w:r>
      <w:r>
        <w:rPr>
          <w:rFonts w:hint="eastAsia" w:cs="华文仿宋" w:asciiTheme="minorEastAsia" w:hAnsiTheme="minorEastAsia" w:eastAsiaTheme="minorEastAsia"/>
          <w:sz w:val="21"/>
          <w:szCs w:val="21"/>
          <w:lang w:val="en-US" w:eastAsia="zh-CN"/>
        </w:rPr>
        <w:t>太和县中医院采购</w:t>
      </w:r>
      <w:r>
        <w:rPr>
          <w:rFonts w:hint="eastAsia" w:cs="华文仿宋" w:asciiTheme="minorEastAsia" w:hAnsiTheme="minorEastAsia" w:eastAsiaTheme="minorEastAsia"/>
          <w:sz w:val="21"/>
          <w:szCs w:val="21"/>
        </w:rPr>
        <w:t>交易活动，且后期我单位不因公司表现良好等各种理由向招标人申请予以恢复参与</w:t>
      </w:r>
      <w:r>
        <w:rPr>
          <w:rFonts w:hint="eastAsia" w:cs="华文仿宋" w:asciiTheme="minorEastAsia" w:hAnsiTheme="minorEastAsia" w:eastAsiaTheme="minorEastAsia"/>
          <w:sz w:val="21"/>
          <w:szCs w:val="21"/>
          <w:lang w:val="en-US" w:eastAsia="zh-CN"/>
        </w:rPr>
        <w:t>太和县中医院采购</w:t>
      </w:r>
      <w:r>
        <w:rPr>
          <w:rFonts w:hint="eastAsia" w:cs="华文仿宋" w:asciiTheme="minorEastAsia" w:hAnsiTheme="minorEastAsia" w:eastAsiaTheme="minorEastAsia"/>
          <w:sz w:val="21"/>
          <w:szCs w:val="21"/>
        </w:rPr>
        <w:t>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后期履约过程中除不可抗力外如我单位放弃（拒绝）履约，同意采购人（甲方）不予退还履约保证金，我单位（乙方）不要求退还履约保证金，我单位（乙方）三年不参与</w:t>
      </w:r>
      <w:r>
        <w:rPr>
          <w:rFonts w:hint="eastAsia" w:asciiTheme="minorEastAsia" w:hAnsiTheme="minorEastAsia" w:eastAsiaTheme="minorEastAsia"/>
          <w:b/>
          <w:sz w:val="21"/>
          <w:szCs w:val="21"/>
          <w:lang w:val="en-US" w:eastAsia="zh-CN"/>
        </w:rPr>
        <w:t>太和县中医院</w:t>
      </w:r>
      <w:r>
        <w:rPr>
          <w:rFonts w:hint="eastAsia" w:asciiTheme="minorEastAsia" w:hAnsiTheme="minorEastAsia" w:eastAsiaTheme="minorEastAsia"/>
          <w:b/>
          <w:sz w:val="21"/>
          <w:szCs w:val="21"/>
        </w:rPr>
        <w:t>交</w:t>
      </w:r>
      <w:r>
        <w:rPr>
          <w:rFonts w:hint="eastAsia" w:asciiTheme="minorEastAsia" w:hAnsiTheme="minorEastAsia" w:eastAsiaTheme="minorEastAsia"/>
          <w:b/>
          <w:sz w:val="21"/>
          <w:szCs w:val="21"/>
          <w:lang w:val="en-US" w:eastAsia="zh-CN"/>
        </w:rPr>
        <w:t>采购</w:t>
      </w:r>
      <w:r>
        <w:rPr>
          <w:rFonts w:hint="eastAsia" w:asciiTheme="minorEastAsia" w:hAnsiTheme="minorEastAsia" w:eastAsiaTheme="minorEastAsia"/>
          <w:b/>
          <w:sz w:val="21"/>
          <w:szCs w:val="21"/>
        </w:rPr>
        <w:t>易活动，且在处理期间不因公司表现良好等各种理由向采购人申请予以提前恢复参与</w:t>
      </w:r>
      <w:r>
        <w:rPr>
          <w:rFonts w:hint="eastAsia" w:asciiTheme="minorEastAsia" w:hAnsiTheme="minorEastAsia" w:eastAsiaTheme="minorEastAsia"/>
          <w:b/>
          <w:sz w:val="21"/>
          <w:szCs w:val="21"/>
          <w:lang w:val="en-US" w:eastAsia="zh-CN"/>
        </w:rPr>
        <w:t>太和县中医院采购</w:t>
      </w:r>
      <w:r>
        <w:rPr>
          <w:rFonts w:hint="eastAsia" w:asciiTheme="minorEastAsia" w:hAnsiTheme="minorEastAsia" w:eastAsiaTheme="minorEastAsia"/>
          <w:b/>
          <w:sz w:val="21"/>
          <w:szCs w:val="21"/>
        </w:rPr>
        <w:t xml:space="preserve">交易活动，采购人（甲方）也不能以公司表现良好等各种理由为由提前解除对我单位（乙方）的处理。 </w:t>
      </w:r>
    </w:p>
    <w:p>
      <w:pPr>
        <w:spacing w:line="360" w:lineRule="auto"/>
        <w:ind w:firstLine="525" w:firstLineChars="249"/>
        <w:rPr>
          <w:rFonts w:asciiTheme="minorEastAsia" w:hAnsiTheme="minorEastAsia" w:eastAsiaTheme="minorEastAsia"/>
          <w:b/>
          <w:sz w:val="21"/>
          <w:szCs w:val="21"/>
        </w:rPr>
      </w:pPr>
      <w:r>
        <w:rPr>
          <w:rFonts w:hint="eastAsia" w:asciiTheme="minorEastAsia" w:hAnsiTheme="minorEastAsia" w:eastAsiaTheme="minorEastAsia"/>
          <w:b/>
          <w:sz w:val="21"/>
          <w:szCs w:val="21"/>
        </w:rPr>
        <w:t>此承诺不受投标有效期的限制。</w:t>
      </w:r>
    </w:p>
    <w:p>
      <w:pPr>
        <w:spacing w:line="360" w:lineRule="auto"/>
        <w:ind w:firstLine="420" w:firstLineChars="200"/>
        <w:rPr>
          <w:rFonts w:cs="华文仿宋" w:asciiTheme="minorEastAsia" w:hAnsiTheme="minorEastAsia" w:eastAsiaTheme="minorEastAsia"/>
          <w:sz w:val="21"/>
          <w:szCs w:val="21"/>
        </w:rPr>
      </w:pPr>
    </w:p>
    <w:p>
      <w:pPr>
        <w:pStyle w:val="33"/>
        <w:widowControl w:val="0"/>
        <w:spacing w:line="36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val="en-US" w:eastAsia="zh-CN"/>
        </w:rPr>
        <w:t>公</w:t>
      </w:r>
      <w:r>
        <w:rPr>
          <w:rFonts w:asciiTheme="minorEastAsia" w:hAnsiTheme="minorEastAsia" w:eastAsiaTheme="minorEastAsia"/>
        </w:rPr>
        <w:t>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3"/>
        <w:widowControl w:val="0"/>
        <w:spacing w:line="36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3"/>
        <w:widowControl w:val="0"/>
        <w:spacing w:line="36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360" w:lineRule="auto"/>
        <w:rPr>
          <w:rFonts w:asciiTheme="minorEastAsia" w:hAnsiTheme="minorEastAsia" w:eastAsiaTheme="minorEastAsia"/>
          <w:color w:val="FF0000"/>
          <w:sz w:val="21"/>
          <w:szCs w:val="21"/>
        </w:rPr>
        <w:sectPr>
          <w:headerReference r:id="rId9" w:type="default"/>
          <w:pgSz w:w="11910" w:h="16840"/>
          <w:pgMar w:top="1400" w:right="1240" w:bottom="1220" w:left="1240" w:header="877" w:footer="1033" w:gutter="0"/>
          <w:pgNumType w:fmt="decimal"/>
          <w:cols w:space="720" w:num="1"/>
        </w:sectPr>
      </w:pPr>
      <w:r>
        <w:rPr>
          <w:rFonts w:asciiTheme="minorEastAsia" w:hAnsiTheme="minorEastAsia" w:eastAsiaTheme="minorEastAsia"/>
          <w:sz w:val="21"/>
          <w:szCs w:val="21"/>
        </w:rPr>
        <w:br w:type="page"/>
      </w:r>
    </w:p>
    <w:p>
      <w:pPr>
        <w:pStyle w:val="5"/>
        <w:spacing w:before="104" w:line="360" w:lineRule="auto"/>
        <w:ind w:left="487" w:right="646"/>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三</w:t>
      </w:r>
      <w:r>
        <w:rPr>
          <w:rFonts w:asciiTheme="minorEastAsia" w:hAnsiTheme="minorEastAsia" w:eastAsiaTheme="minorEastAsia"/>
          <w:sz w:val="21"/>
          <w:szCs w:val="21"/>
        </w:rPr>
        <w:t>、无重大违法记录声明函、无不良信用记录声明函</w:t>
      </w:r>
    </w:p>
    <w:p>
      <w:pPr>
        <w:pStyle w:val="4"/>
        <w:spacing w:line="360" w:lineRule="auto"/>
        <w:ind w:left="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(联合体参加谈判的，联合体双方均须提供）</w:t>
      </w:r>
    </w:p>
    <w:p>
      <w:pPr>
        <w:pStyle w:val="27"/>
        <w:numPr>
          <w:ilvl w:val="0"/>
          <w:numId w:val="23"/>
        </w:numPr>
        <w:tabs>
          <w:tab w:val="left" w:pos="1179"/>
        </w:tabs>
        <w:spacing w:before="192" w:line="360" w:lineRule="auto"/>
        <w:ind w:right="657" w:firstLine="436"/>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7"/>
        <w:numPr>
          <w:ilvl w:val="0"/>
          <w:numId w:val="23"/>
        </w:numPr>
        <w:tabs>
          <w:tab w:val="left" w:pos="1179"/>
        </w:tabs>
        <w:spacing w:before="3" w:line="360" w:lineRule="auto"/>
        <w:ind w:left="1178"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27"/>
        <w:numPr>
          <w:ilvl w:val="0"/>
          <w:numId w:val="24"/>
        </w:numPr>
        <w:tabs>
          <w:tab w:val="left" w:pos="1539"/>
        </w:tabs>
        <w:spacing w:before="13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27"/>
        <w:numPr>
          <w:ilvl w:val="0"/>
          <w:numId w:val="24"/>
        </w:numPr>
        <w:tabs>
          <w:tab w:val="left" w:pos="1545"/>
        </w:tabs>
        <w:spacing w:before="132" w:line="360" w:lineRule="auto"/>
        <w:ind w:left="500" w:right="655" w:firstLine="436"/>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27"/>
        <w:numPr>
          <w:ilvl w:val="0"/>
          <w:numId w:val="24"/>
        </w:numPr>
        <w:tabs>
          <w:tab w:val="left" w:pos="1539"/>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27"/>
        <w:numPr>
          <w:ilvl w:val="0"/>
          <w:numId w:val="24"/>
        </w:numPr>
        <w:tabs>
          <w:tab w:val="left" w:pos="1539"/>
        </w:tabs>
        <w:spacing w:before="132"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27"/>
        <w:numPr>
          <w:ilvl w:val="0"/>
          <w:numId w:val="24"/>
        </w:numPr>
        <w:tabs>
          <w:tab w:val="left" w:pos="1539"/>
        </w:tabs>
        <w:spacing w:before="134"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w:t>
      </w:r>
    </w:p>
    <w:p>
      <w:pPr>
        <w:pStyle w:val="27"/>
        <w:numPr>
          <w:ilvl w:val="0"/>
          <w:numId w:val="23"/>
        </w:numPr>
        <w:tabs>
          <w:tab w:val="left" w:pos="6698"/>
          <w:tab w:val="left" w:pos="6699"/>
        </w:tabs>
        <w:spacing w:before="131" w:line="360" w:lineRule="auto"/>
        <w:ind w:left="6698" w:hanging="5762"/>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4384" behindDoc="0" locked="0" layoutInCell="1" allowOverlap="1">
                <wp:simplePos x="0" y="0"/>
                <wp:positionH relativeFrom="page">
                  <wp:posOffset>1572895</wp:posOffset>
                </wp:positionH>
                <wp:positionV relativeFrom="paragraph">
                  <wp:posOffset>260985</wp:posOffset>
                </wp:positionV>
                <wp:extent cx="3505835" cy="0"/>
                <wp:effectExtent l="0" t="0" r="0" b="0"/>
                <wp:wrapNone/>
                <wp:docPr id="232" name="直接连接符 232"/>
                <wp:cNvGraphicFramePr/>
                <a:graphic xmlns:a="http://schemas.openxmlformats.org/drawingml/2006/main">
                  <a:graphicData uri="http://schemas.microsoft.com/office/word/2010/wordprocessingShape">
                    <wps:wsp>
                      <wps:cNvCnPr>
                        <a:cxnSpLocks noChangeShapeType="1"/>
                      </wps:cNvCnPr>
                      <wps:spPr bwMode="auto">
                        <a:xfrm>
                          <a:off x="0" y="0"/>
                          <a:ext cx="350583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85pt;margin-top:20.55pt;height:0pt;width:276.05pt;mso-position-horizontal-relative:page;z-index:251664384;mso-width-relative:page;mso-height-relative:page;" filled="f" stroked="t" coordsize="21600,21600" o:gfxdata="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3oDH/1gAAAAkBAAAPAAAAAAAAAAEAIAAAACIAAABkcnMvZG93bnJldi54bWxQSwEC&#10;FAAUAAAACACHTuJAdlaMkvYBAADVAwAADgAAAAAAAAABACAAAAAlAQAAZHJzL2Uyb0RvYy54bWxQ&#10;SwUGAAAAAAYABgBZAQAAjQU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w:t>
      </w:r>
    </w:p>
    <w:p>
      <w:pPr>
        <w:pStyle w:val="8"/>
        <w:spacing w:line="360" w:lineRule="auto"/>
        <w:rPr>
          <w:rFonts w:asciiTheme="minorEastAsia" w:hAnsiTheme="minorEastAsia" w:eastAsiaTheme="minorEastAsia"/>
          <w:sz w:val="21"/>
          <w:szCs w:val="21"/>
        </w:rPr>
      </w:pPr>
    </w:p>
    <w:p>
      <w:pPr>
        <w:pStyle w:val="8"/>
        <w:spacing w:before="8" w:line="360" w:lineRule="auto"/>
        <w:rPr>
          <w:rFonts w:asciiTheme="minorEastAsia" w:hAnsiTheme="minorEastAsia" w:eastAsiaTheme="minorEastAsia"/>
          <w:sz w:val="21"/>
          <w:szCs w:val="21"/>
        </w:rPr>
      </w:pPr>
    </w:p>
    <w:p>
      <w:pPr>
        <w:pStyle w:val="8"/>
        <w:spacing w:before="66" w:line="360" w:lineRule="auto"/>
        <w:ind w:left="937"/>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spacing w:before="111" w:line="360" w:lineRule="auto"/>
        <w:ind w:left="4900"/>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5408" behindDoc="0" locked="0" layoutInCell="1" allowOverlap="1">
                <wp:simplePos x="0" y="0"/>
                <wp:positionH relativeFrom="page">
                  <wp:posOffset>5055870</wp:posOffset>
                </wp:positionH>
                <wp:positionV relativeFrom="paragraph">
                  <wp:posOffset>233680</wp:posOffset>
                </wp:positionV>
                <wp:extent cx="907415" cy="0"/>
                <wp:effectExtent l="0" t="0" r="0" b="0"/>
                <wp:wrapNone/>
                <wp:docPr id="231" name="直接连接符 231"/>
                <wp:cNvGraphicFramePr/>
                <a:graphic xmlns:a="http://schemas.openxmlformats.org/drawingml/2006/main">
                  <a:graphicData uri="http://schemas.microsoft.com/office/word/2010/wordprocessingShape">
                    <wps:wsp>
                      <wps:cNvCnPr>
                        <a:cxnSpLocks noChangeShapeType="1"/>
                      </wps:cNvCnPr>
                      <wps:spPr bwMode="auto">
                        <a:xfrm>
                          <a:off x="0" y="0"/>
                          <a:ext cx="907415"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398.1pt;margin-top:18.4pt;height:0pt;width:71.45pt;mso-position-horizontal-relative:page;z-index:251665408;mso-width-relative:page;mso-height-relative:page;" filled="f" stroked="t" coordsize="21600,21600" o:gfxdata="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BAPtYAAAAJAQAADwAAAAAAAAABACAAAAAiAAAAZHJzL2Rvd25yZXYueG1sUEsBAhQA&#10;FAAAAAgAh07iQIJwiaP0AQAA1AMAAA4AAAAAAAAAAQAgAAAAJQEAAGRycy9lMm9Eb2MueG1sUEsF&#10;BgAAAAAGAAYAWQEAAIsFA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p>
    <w:p>
      <w:pPr>
        <w:pStyle w:val="8"/>
        <w:spacing w:before="1" w:line="360" w:lineRule="auto"/>
        <w:rPr>
          <w:rFonts w:asciiTheme="minorEastAsia" w:hAnsiTheme="minorEastAsia" w:eastAsiaTheme="minorEastAsia"/>
          <w:sz w:val="21"/>
          <w:szCs w:val="21"/>
        </w:rPr>
      </w:pPr>
    </w:p>
    <w:p>
      <w:pPr>
        <w:tabs>
          <w:tab w:val="left" w:pos="6222"/>
          <w:tab w:val="left" w:pos="8150"/>
        </w:tabs>
        <w:spacing w:before="70" w:line="360" w:lineRule="auto"/>
        <w:ind w:left="4900"/>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四</w:t>
      </w:r>
      <w:r>
        <w:rPr>
          <w:rFonts w:asciiTheme="minorEastAsia" w:hAnsiTheme="minorEastAsia" w:eastAsiaTheme="minorEastAsia"/>
          <w:sz w:val="21"/>
          <w:szCs w:val="21"/>
        </w:rPr>
        <w:t>、授权书</w:t>
      </w:r>
    </w:p>
    <w:p>
      <w:pPr>
        <w:pStyle w:val="8"/>
        <w:spacing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p>
      <w:pPr>
        <w:pStyle w:val="8"/>
        <w:spacing w:before="5" w:line="360" w:lineRule="auto"/>
        <w:rPr>
          <w:rFonts w:asciiTheme="minorEastAsia" w:hAnsiTheme="minorEastAsia" w:eastAsiaTheme="minorEastAsia"/>
          <w:b/>
          <w:sz w:val="21"/>
          <w:szCs w:val="21"/>
        </w:rPr>
      </w:pP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本授权书声明：</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公司（工厂）（纳税人识别号：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（法人代表姓名、职务）代表本公司（工厂）授权本公司（工厂）</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（被授权人的姓名、职务）为本公司（工厂）的合法代理人，参加</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采购项目活动（项目编号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本授权书自出具之日起生效。</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pPr>
        <w:spacing w:line="360" w:lineRule="auto"/>
        <w:ind w:firstLine="645"/>
        <w:rPr>
          <w:rFonts w:asciiTheme="minorEastAsia" w:hAnsiTheme="minorEastAsia" w:eastAsiaTheme="minorEastAsia"/>
          <w:sz w:val="21"/>
          <w:szCs w:val="21"/>
        </w:rPr>
      </w:pP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法定代表人联系方式：</w:t>
      </w:r>
      <w:r>
        <w:rPr>
          <w:rFonts w:hint="eastAsia" w:asciiTheme="minorEastAsia" w:hAnsiTheme="minorEastAsia" w:eastAsiaTheme="minorEastAsia"/>
          <w:sz w:val="21"/>
          <w:szCs w:val="21"/>
          <w:u w:val="single"/>
        </w:rPr>
        <w:t xml:space="preserve">（手机号码）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授权委托人联系方式：</w:t>
      </w:r>
      <w:r>
        <w:rPr>
          <w:rFonts w:hint="eastAsia" w:asciiTheme="minorEastAsia" w:hAnsiTheme="minorEastAsia" w:eastAsiaTheme="minorEastAsia"/>
          <w:sz w:val="21"/>
          <w:szCs w:val="21"/>
          <w:u w:val="single"/>
        </w:rPr>
        <w:t xml:space="preserve">（手机号码）       </w:t>
      </w:r>
    </w:p>
    <w:p>
      <w:pPr>
        <w:spacing w:line="360" w:lineRule="auto"/>
        <w:ind w:firstLine="645"/>
        <w:rPr>
          <w:rFonts w:asciiTheme="minorEastAsia" w:hAnsiTheme="minorEastAsia" w:eastAsiaTheme="minorEastAsia"/>
          <w:sz w:val="21"/>
          <w:szCs w:val="21"/>
        </w:rPr>
      </w:pPr>
    </w:p>
    <w:p>
      <w:pPr>
        <w:spacing w:line="360" w:lineRule="auto"/>
        <w:ind w:firstLine="645"/>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法人代表签字或盖章：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代理人（被授权人）签字或盖章：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投标人</w:t>
      </w:r>
      <w:r>
        <w:rPr>
          <w:rFonts w:hint="eastAsia" w:asciiTheme="minorEastAsia" w:hAnsiTheme="minorEastAsia" w:eastAsiaTheme="minorEastAsia"/>
          <w:sz w:val="21"/>
          <w:szCs w:val="21"/>
          <w:lang w:val="en-US" w:eastAsia="zh-CN"/>
        </w:rPr>
        <w:t>公</w:t>
      </w:r>
      <w:r>
        <w:rPr>
          <w:rFonts w:hint="eastAsia" w:asciiTheme="minorEastAsia" w:hAnsiTheme="minorEastAsia" w:eastAsiaTheme="minorEastAsia"/>
          <w:sz w:val="21"/>
          <w:szCs w:val="21"/>
        </w:rPr>
        <w:t>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授权委托日期：</w:t>
      </w:r>
      <w:r>
        <w:rPr>
          <w:rFonts w:hint="eastAsia" w:asciiTheme="minorEastAsia" w:hAnsiTheme="minorEastAsia" w:eastAsiaTheme="minorEastAsia"/>
          <w:sz w:val="21"/>
          <w:szCs w:val="21"/>
          <w:u w:val="single"/>
        </w:rPr>
        <w:t xml:space="preserve">                 </w:t>
      </w:r>
    </w:p>
    <w:p>
      <w:pPr>
        <w:spacing w:line="360" w:lineRule="auto"/>
        <w:rPr>
          <w:rFonts w:cs="Arial" w:asciiTheme="minorEastAsia" w:hAnsiTheme="minorEastAsia" w:eastAsiaTheme="minorEastAsia"/>
          <w:b/>
          <w:sz w:val="21"/>
          <w:szCs w:val="21"/>
        </w:rPr>
      </w:pPr>
    </w:p>
    <w:p>
      <w:pPr>
        <w:spacing w:line="360" w:lineRule="auto"/>
        <w:rPr>
          <w:rFonts w:cs="Arial" w:asciiTheme="minorEastAsia" w:hAnsiTheme="minorEastAsia" w:eastAsiaTheme="minorEastAsia"/>
          <w:b/>
          <w:sz w:val="21"/>
          <w:szCs w:val="21"/>
        </w:rPr>
      </w:pPr>
    </w:p>
    <w:p>
      <w:pPr>
        <w:pStyle w:val="8"/>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27"/>
        <w:numPr>
          <w:ilvl w:val="0"/>
          <w:numId w:val="25"/>
        </w:numPr>
        <w:tabs>
          <w:tab w:val="left" w:pos="89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本项目只允许有唯一的</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授权代表，提供身份证明</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rPr>
        <w:t>件；</w:t>
      </w:r>
    </w:p>
    <w:p>
      <w:pPr>
        <w:pStyle w:val="27"/>
        <w:numPr>
          <w:ilvl w:val="0"/>
          <w:numId w:val="25"/>
        </w:numPr>
        <w:tabs>
          <w:tab w:val="left" w:pos="89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法定代表人参加</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的无需提供授权书，提供身份证明</w:t>
      </w:r>
      <w:r>
        <w:rPr>
          <w:rFonts w:hint="eastAsia" w:asciiTheme="minorEastAsia" w:hAnsiTheme="minorEastAsia" w:eastAsiaTheme="minorEastAsia"/>
          <w:sz w:val="21"/>
          <w:szCs w:val="21"/>
          <w:lang w:val="en-US" w:eastAsia="zh-CN"/>
        </w:rPr>
        <w:t>复印</w:t>
      </w:r>
      <w:r>
        <w:rPr>
          <w:rFonts w:asciiTheme="minorEastAsia" w:hAnsiTheme="minorEastAsia" w:eastAsiaTheme="minorEastAsia"/>
          <w:sz w:val="21"/>
          <w:szCs w:val="21"/>
        </w:rPr>
        <w:t>件。</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3"/>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五</w:t>
      </w:r>
      <w:r>
        <w:rPr>
          <w:rFonts w:asciiTheme="minorEastAsia" w:hAnsiTheme="minorEastAsia" w:eastAsiaTheme="minorEastAsia"/>
          <w:sz w:val="21"/>
          <w:szCs w:val="21"/>
        </w:rPr>
        <w:t>、商务响应表</w:t>
      </w:r>
    </w:p>
    <w:p>
      <w:pPr>
        <w:pStyle w:val="8"/>
        <w:spacing w:line="360" w:lineRule="auto"/>
        <w:rPr>
          <w:rFonts w:asciiTheme="minorEastAsia" w:hAnsiTheme="minorEastAsia" w:eastAsiaTheme="minorEastAsia"/>
          <w:b/>
          <w:sz w:val="21"/>
          <w:szCs w:val="21"/>
        </w:rPr>
      </w:pPr>
    </w:p>
    <w:p>
      <w:pPr>
        <w:pStyle w:val="8"/>
        <w:spacing w:before="11" w:line="360" w:lineRule="auto"/>
        <w:rPr>
          <w:rFonts w:asciiTheme="minorEastAsia" w:hAnsiTheme="minorEastAsia" w:eastAsiaTheme="minorEastAsia"/>
          <w:b/>
          <w:sz w:val="21"/>
          <w:szCs w:val="21"/>
        </w:rPr>
      </w:pPr>
    </w:p>
    <w:tbl>
      <w:tblPr>
        <w:tblStyle w:val="25"/>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28"/>
              <w:spacing w:before="155" w:line="36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28"/>
              <w:spacing w:before="155" w:line="360" w:lineRule="auto"/>
              <w:ind w:left="454" w:right="4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28"/>
              <w:spacing w:before="155" w:line="360" w:lineRule="auto"/>
              <w:ind w:left="52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谈判文件要求</w:t>
            </w:r>
          </w:p>
        </w:tc>
        <w:tc>
          <w:tcPr>
            <w:tcW w:w="2576" w:type="dxa"/>
          </w:tcPr>
          <w:p>
            <w:pPr>
              <w:pStyle w:val="28"/>
              <w:spacing w:before="155" w:line="36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28"/>
              <w:spacing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28"/>
              <w:spacing w:before="4"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8"/>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28"/>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8"/>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28"/>
              <w:spacing w:before="72"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服务地点</w:t>
            </w: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28"/>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28"/>
              <w:spacing w:before="71" w:line="360" w:lineRule="auto"/>
              <w:ind w:left="454" w:right="4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服务期限</w:t>
            </w: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28"/>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28"/>
              <w:spacing w:line="360" w:lineRule="auto"/>
              <w:rPr>
                <w:rFonts w:asciiTheme="minorEastAsia" w:hAnsiTheme="minorEastAsia" w:eastAsiaTheme="minorEastAsia"/>
                <w:sz w:val="21"/>
                <w:szCs w:val="21"/>
                <w:lang w:eastAsia="en-US"/>
              </w:rPr>
            </w:pPr>
          </w:p>
        </w:tc>
        <w:tc>
          <w:tcPr>
            <w:tcW w:w="2497" w:type="dxa"/>
          </w:tcPr>
          <w:p>
            <w:pPr>
              <w:pStyle w:val="28"/>
              <w:spacing w:line="360" w:lineRule="auto"/>
              <w:rPr>
                <w:rFonts w:asciiTheme="minorEastAsia" w:hAnsiTheme="minorEastAsia" w:eastAsiaTheme="minorEastAsia"/>
                <w:sz w:val="21"/>
                <w:szCs w:val="21"/>
                <w:lang w:eastAsia="en-US"/>
              </w:rPr>
            </w:pPr>
          </w:p>
        </w:tc>
        <w:tc>
          <w:tcPr>
            <w:tcW w:w="2576" w:type="dxa"/>
          </w:tcPr>
          <w:p>
            <w:pPr>
              <w:pStyle w:val="28"/>
              <w:spacing w:line="360" w:lineRule="auto"/>
              <w:rPr>
                <w:rFonts w:asciiTheme="minorEastAsia" w:hAnsiTheme="minorEastAsia" w:eastAsiaTheme="minorEastAsia"/>
                <w:sz w:val="21"/>
                <w:szCs w:val="21"/>
                <w:lang w:eastAsia="en-US"/>
              </w:rPr>
            </w:pPr>
          </w:p>
        </w:tc>
        <w:tc>
          <w:tcPr>
            <w:tcW w:w="811" w:type="dxa"/>
          </w:tcPr>
          <w:p>
            <w:pPr>
              <w:pStyle w:val="28"/>
              <w:spacing w:line="360" w:lineRule="auto"/>
              <w:rPr>
                <w:rFonts w:asciiTheme="minorEastAsia" w:hAnsiTheme="minorEastAsia" w:eastAsiaTheme="minorEastAsia"/>
                <w:sz w:val="21"/>
                <w:szCs w:val="21"/>
                <w:lang w:eastAsia="en-US"/>
              </w:rPr>
            </w:pPr>
          </w:p>
        </w:tc>
      </w:tr>
    </w:tbl>
    <w:p>
      <w:pPr>
        <w:pStyle w:val="8"/>
        <w:spacing w:line="360" w:lineRule="auto"/>
        <w:rPr>
          <w:rFonts w:asciiTheme="minorEastAsia" w:hAnsiTheme="minorEastAsia" w:eastAsiaTheme="minorEastAsia"/>
          <w:b/>
          <w:sz w:val="21"/>
          <w:szCs w:val="21"/>
        </w:rPr>
      </w:pPr>
    </w:p>
    <w:p>
      <w:pPr>
        <w:pStyle w:val="8"/>
        <w:spacing w:before="7" w:line="360" w:lineRule="auto"/>
        <w:rPr>
          <w:rFonts w:asciiTheme="minorEastAsia" w:hAnsiTheme="minorEastAsia" w:eastAsiaTheme="minorEastAsia"/>
          <w:b/>
          <w:sz w:val="21"/>
          <w:szCs w:val="21"/>
        </w:rPr>
      </w:pPr>
    </w:p>
    <w:p>
      <w:pPr>
        <w:pStyle w:val="8"/>
        <w:tabs>
          <w:tab w:val="left" w:pos="4875"/>
        </w:tabs>
        <w:spacing w:before="66" w:line="360" w:lineRule="auto"/>
        <w:ind w:left="500"/>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六</w:t>
      </w:r>
      <w:r>
        <w:rPr>
          <w:rFonts w:asciiTheme="minorEastAsia" w:hAnsiTheme="minorEastAsia" w:eastAsiaTheme="minorEastAsia"/>
          <w:sz w:val="21"/>
          <w:szCs w:val="21"/>
        </w:rPr>
        <w:t>、人员配备</w:t>
      </w:r>
    </w:p>
    <w:p>
      <w:pPr>
        <w:pStyle w:val="4"/>
        <w:spacing w:line="360" w:lineRule="auto"/>
        <w:ind w:left="0"/>
        <w:jc w:val="left"/>
        <w:rPr>
          <w:rFonts w:asciiTheme="minorEastAsia" w:hAnsiTheme="minorEastAsia" w:eastAsiaTheme="minorEastAsia"/>
          <w:b/>
          <w:bCs/>
          <w:i w:val="0"/>
          <w:sz w:val="21"/>
          <w:szCs w:val="21"/>
        </w:rPr>
      </w:pPr>
      <w:r>
        <w:rPr>
          <w:rFonts w:asciiTheme="minorEastAsia" w:hAnsiTheme="minorEastAsia" w:eastAsiaTheme="minorEastAsia"/>
          <w:b/>
          <w:bCs/>
          <w:i w:val="0"/>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七</w:t>
      </w:r>
      <w:r>
        <w:rPr>
          <w:rFonts w:asciiTheme="minorEastAsia" w:hAnsiTheme="minorEastAsia" w:eastAsiaTheme="minorEastAsia"/>
          <w:sz w:val="21"/>
          <w:szCs w:val="21"/>
        </w:rPr>
        <w:t>、服务方案</w:t>
      </w:r>
    </w:p>
    <w:p>
      <w:pPr>
        <w:pStyle w:val="4"/>
        <w:spacing w:line="360" w:lineRule="auto"/>
        <w:ind w:left="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八</w:t>
      </w:r>
      <w:r>
        <w:rPr>
          <w:rFonts w:asciiTheme="minorEastAsia" w:hAnsiTheme="minorEastAsia" w:eastAsiaTheme="minorEastAsia"/>
          <w:sz w:val="21"/>
          <w:szCs w:val="21"/>
        </w:rPr>
        <w:t>、服务承诺</w:t>
      </w:r>
    </w:p>
    <w:p>
      <w:pPr>
        <w:pStyle w:val="4"/>
        <w:spacing w:before="240" w:line="360" w:lineRule="auto"/>
        <w:ind w:left="0" w:right="1809"/>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(供应商可自行制作格式)</w:t>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240" w:afterLines="100" w:line="360" w:lineRule="auto"/>
        <w:ind w:left="1644" w:right="1803"/>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九</w:t>
      </w:r>
      <w:r>
        <w:rPr>
          <w:rFonts w:asciiTheme="minorEastAsia" w:hAnsiTheme="minorEastAsia" w:eastAsiaTheme="minorEastAsia"/>
          <w:sz w:val="21"/>
          <w:szCs w:val="21"/>
        </w:rPr>
        <w:t>、联合体协议</w:t>
      </w:r>
    </w:p>
    <w:p>
      <w:pPr>
        <w:pStyle w:val="4"/>
        <w:spacing w:line="360" w:lineRule="auto"/>
        <w:ind w:left="488" w:right="646"/>
        <w:jc w:val="left"/>
        <w:rPr>
          <w:rFonts w:asciiTheme="minorEastAsia" w:hAnsiTheme="minorEastAsia" w:eastAsiaTheme="minorEastAsia"/>
          <w:b/>
          <w:i w:val="0"/>
          <w:sz w:val="21"/>
          <w:szCs w:val="21"/>
        </w:rPr>
      </w:pPr>
      <w:r>
        <w:rPr>
          <w:rFonts w:asciiTheme="minorEastAsia" w:hAnsiTheme="minorEastAsia" w:eastAsiaTheme="minorEastAsia"/>
          <w:b/>
          <w:i w:val="0"/>
          <w:w w:val="95"/>
          <w:sz w:val="21"/>
          <w:szCs w:val="21"/>
        </w:rPr>
        <w:t>（不允许联合体参加谈判或未组成联合体的，不需此件；允许联合体参加谈判且</w:t>
      </w:r>
      <w:r>
        <w:rPr>
          <w:rFonts w:asciiTheme="minorEastAsia" w:hAnsiTheme="minorEastAsia" w:eastAsiaTheme="minorEastAsia"/>
          <w:b/>
          <w:i w:val="0"/>
          <w:sz w:val="21"/>
          <w:szCs w:val="21"/>
        </w:rPr>
        <w:t>供应商为联合体参加谈判的，请将此件加盖公章后制成扫描件上传）</w:t>
      </w:r>
    </w:p>
    <w:p>
      <w:pPr>
        <w:pStyle w:val="8"/>
        <w:tabs>
          <w:tab w:val="left" w:pos="5855"/>
        </w:tabs>
        <w:spacing w:before="172" w:line="360" w:lineRule="auto"/>
        <w:ind w:left="934" w:right="3368"/>
        <w:rPr>
          <w:rFonts w:asciiTheme="minorEastAsia" w:hAnsiTheme="minorEastAsia" w:eastAsiaTheme="minorEastAsia"/>
          <w:sz w:val="21"/>
          <w:szCs w:val="21"/>
        </w:rPr>
      </w:pPr>
      <w:r>
        <w:rPr>
          <w:rFonts w:asciiTheme="minorEastAsia" w:hAnsiTheme="minorEastAsia" w:eastAsiaTheme="minorEastAsia"/>
          <w:sz w:val="21"/>
          <w:szCs w:val="21"/>
        </w:rPr>
        <w:t>联合体成员一名称：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8"/>
        <w:spacing w:before="1" w:line="360" w:lineRule="auto"/>
        <w:ind w:left="93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8"/>
        <w:spacing w:before="161" w:line="360" w:lineRule="auto"/>
        <w:ind w:left="500" w:right="538" w:firstLine="434"/>
        <w:rPr>
          <w:rFonts w:asciiTheme="minorEastAsia" w:hAnsiTheme="minorEastAsia" w:eastAsiaTheme="minorEastAsia"/>
          <w:sz w:val="21"/>
          <w:szCs w:val="21"/>
        </w:rPr>
      </w:pPr>
      <w:r>
        <w:rPr>
          <w:rFonts w:asciiTheme="minorEastAsia" w:hAnsiTheme="minorEastAsia" w:eastAsiaTheme="minorEastAsia"/>
          <w:sz w:val="21"/>
          <w:szCs w:val="21"/>
        </w:rPr>
        <w:t>上述各成员单位经过友好协商，自愿组成联合体，共同参加本项目的谈判， 现就联合体参加谈判事宜订立如下协议：</w:t>
      </w:r>
    </w:p>
    <w:p>
      <w:pPr>
        <w:pStyle w:val="27"/>
        <w:numPr>
          <w:ilvl w:val="0"/>
          <w:numId w:val="26"/>
        </w:numPr>
        <w:tabs>
          <w:tab w:val="left" w:pos="3095"/>
          <w:tab w:val="left" w:pos="3096"/>
        </w:tabs>
        <w:spacing w:before="1" w:line="360" w:lineRule="auto"/>
        <w:ind w:hanging="2162"/>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66432" behindDoc="0" locked="0" layoutInCell="1" allowOverlap="1">
                <wp:simplePos x="0" y="0"/>
                <wp:positionH relativeFrom="page">
                  <wp:posOffset>1571625</wp:posOffset>
                </wp:positionH>
                <wp:positionV relativeFrom="paragraph">
                  <wp:posOffset>178435</wp:posOffset>
                </wp:positionV>
                <wp:extent cx="1219200" cy="0"/>
                <wp:effectExtent l="0" t="0" r="0" b="0"/>
                <wp:wrapNone/>
                <wp:docPr id="230" name="直接连接符 230"/>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123.75pt;margin-top:14.05pt;height:0pt;width:96pt;mso-position-horizontal-relative:page;z-index:251666432;mso-width-relative:page;mso-height-relative:page;" filled="f" stroked="t" coordsize="21600,21600" o:gfxdata="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nZbg9YAAAAJAQAADwAAAAAAAAABACAAAAAiAAAAZHJzL2Rvd25yZXYueG1sUEsBAhQA&#10;FAAAAAgAh07iQKPnQCX0AQAA1QMAAA4AAAAAAAAAAQAgAAAAJQEAAGRycy9lMm9Eb2MueG1sUEsF&#10;BgAAAAAGAAYAWQEAAIsFA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（某成员单位名称）为联合体牵头人。</w:t>
      </w:r>
    </w:p>
    <w:p>
      <w:pPr>
        <w:pStyle w:val="27"/>
        <w:numPr>
          <w:ilvl w:val="0"/>
          <w:numId w:val="26"/>
        </w:numPr>
        <w:tabs>
          <w:tab w:val="left" w:pos="1178"/>
        </w:tabs>
        <w:spacing w:before="161" w:line="360" w:lineRule="auto"/>
        <w:ind w:left="500" w:right="536" w:firstLine="434"/>
        <w:rPr>
          <w:rFonts w:asciiTheme="minorEastAsia" w:hAnsiTheme="minorEastAsia" w:eastAsiaTheme="minorEastAsia"/>
          <w:sz w:val="21"/>
          <w:szCs w:val="21"/>
        </w:rPr>
      </w:pPr>
      <w:r>
        <w:rPr>
          <w:rFonts w:asciiTheme="minorEastAsia" w:hAnsiTheme="minorEastAsia" w:eastAsiaTheme="minorEastAsia"/>
          <w:sz w:val="21"/>
          <w:szCs w:val="21"/>
        </w:rPr>
        <w:t>在本项目谈判阶段，联合体牵头人负责谈判项目的一切组织、协调工作， 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pPr>
        <w:pStyle w:val="27"/>
        <w:numPr>
          <w:ilvl w:val="0"/>
          <w:numId w:val="26"/>
        </w:numPr>
        <w:tabs>
          <w:tab w:val="left" w:pos="1182"/>
        </w:tabs>
        <w:spacing w:before="3" w:line="360" w:lineRule="auto"/>
        <w:ind w:left="500" w:right="659" w:firstLine="434"/>
        <w:rPr>
          <w:rFonts w:asciiTheme="minorEastAsia" w:hAnsiTheme="minorEastAsia" w:eastAsiaTheme="minorEastAsia"/>
          <w:sz w:val="21"/>
          <w:szCs w:val="21"/>
        </w:rPr>
      </w:pPr>
      <w:r>
        <w:rPr>
          <w:rFonts w:asciiTheme="minorEastAsia" w:hAnsiTheme="minorEastAsia" w:eastAsiaTheme="minorEastAsia"/>
          <w:sz w:val="21"/>
          <w:szCs w:val="21"/>
        </w:rPr>
        <w:t>联合体各成员单位内部的职责分工及各方负责内容的合同金额占总合同金额的百分比如下：</w:t>
      </w:r>
    </w:p>
    <w:p>
      <w:pPr>
        <w:pStyle w:val="8"/>
        <w:tabs>
          <w:tab w:val="left" w:pos="3860"/>
          <w:tab w:val="left" w:pos="4278"/>
          <w:tab w:val="left" w:pos="6182"/>
        </w:tabs>
        <w:spacing w:before="1" w:line="360" w:lineRule="auto"/>
        <w:ind w:left="500" w:right="659" w:firstLine="434"/>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59264" behindDoc="1" locked="0" layoutInCell="1" allowOverlap="1">
                <wp:simplePos x="0" y="0"/>
                <wp:positionH relativeFrom="page">
                  <wp:posOffset>2780665</wp:posOffset>
                </wp:positionH>
                <wp:positionV relativeFrom="paragraph">
                  <wp:posOffset>178435</wp:posOffset>
                </wp:positionV>
                <wp:extent cx="762000" cy="0"/>
                <wp:effectExtent l="0" t="0" r="0" b="0"/>
                <wp:wrapNone/>
                <wp:docPr id="229" name="直接连接符 229"/>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18.95pt;margin-top:14.05pt;height:0pt;width:60pt;mso-position-horizontal-relative:page;z-index:-251657216;mso-width-relative:page;mso-height-relative:page;" filled="f" stroked="t" coordsize="21600,21600" o:gfxdata="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TDcK/WAAAACQEAAA8AAAAAAAAAAQAgAAAAIgAAAGRycy9kb3ducmV2LnhtbFBLAQIUABQAAAAI&#10;AIdO4kCkQUAx7wEAANQDAAAOAAAAAAAAAAEAIAAAACUBAABkcnMvZTJvRG9jLnhtbFBLBQYAAAAA&#10;BgAGAFkBAACG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联合体成员一名称：</w:t>
      </w:r>
      <w:r>
        <w:rPr>
          <w:rFonts w:asciiTheme="minorEastAsia" w:hAnsiTheme="minorEastAsia" w:eastAsiaTheme="minorEastAsia"/>
          <w:sz w:val="21"/>
          <w:szCs w:val="21"/>
        </w:rPr>
        <w:tab/>
      </w:r>
      <w:r>
        <w:rPr>
          <w:rFonts w:asciiTheme="minorEastAsia" w:hAnsiTheme="minorEastAsia" w:eastAsiaTheme="minorEastAsia"/>
          <w:sz w:val="21"/>
          <w:szCs w:val="21"/>
        </w:rPr>
        <w:tab/>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工作，负责内容的合同金额占总合同金额的百分比：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8"/>
        <w:tabs>
          <w:tab w:val="left" w:pos="3860"/>
          <w:tab w:val="left" w:pos="4278"/>
          <w:tab w:val="left" w:pos="6182"/>
        </w:tabs>
        <w:spacing w:before="1" w:line="360" w:lineRule="auto"/>
        <w:ind w:left="500" w:right="659" w:firstLine="434"/>
        <w:rPr>
          <w:rFonts w:asciiTheme="minorEastAsia" w:hAnsiTheme="minorEastAsia" w:eastAsiaTheme="minorEastAsia"/>
          <w:sz w:val="21"/>
          <w:szCs w:val="21"/>
        </w:rPr>
      </w:pPr>
      <w:r>
        <w:rPr>
          <w:rFonts w:asciiTheme="minorEastAsia" w:hAnsiTheme="minorEastAsia" w:eastAsiaTheme="minorEastAsia"/>
          <w:sz w:val="21"/>
          <w:szCs w:val="21"/>
        </w:rPr>
        <w:t>联合体成员二名称：</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ab/>
      </w:r>
      <w:r>
        <w:rPr>
          <w:rFonts w:asciiTheme="minorEastAsia" w:hAnsiTheme="minorEastAsia" w:eastAsiaTheme="minorEastAsia"/>
          <w:sz w:val="21"/>
          <w:szCs w:val="21"/>
        </w:rPr>
        <w:t>，承担</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工作，负责内容的合同金额占总合同金额的百分比：</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8"/>
        <w:spacing w:before="2" w:line="360" w:lineRule="auto"/>
        <w:ind w:left="93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27"/>
        <w:numPr>
          <w:ilvl w:val="0"/>
          <w:numId w:val="26"/>
        </w:numPr>
        <w:tabs>
          <w:tab w:val="left" w:pos="1300"/>
        </w:tabs>
        <w:spacing w:before="161" w:line="360" w:lineRule="auto"/>
        <w:ind w:left="500" w:right="662" w:firstLine="434"/>
        <w:rPr>
          <w:rFonts w:asciiTheme="minorEastAsia" w:hAnsiTheme="minorEastAsia" w:eastAsiaTheme="minorEastAsia"/>
          <w:sz w:val="21"/>
          <w:szCs w:val="21"/>
        </w:rPr>
      </w:pPr>
      <w:r>
        <w:rPr>
          <w:rFonts w:asciiTheme="minorEastAsia" w:hAnsiTheme="minorEastAsia" w:eastAsiaTheme="minorEastAsia"/>
          <w:sz w:val="21"/>
          <w:szCs w:val="21"/>
        </w:rPr>
        <w:t>谈判工作和联合体在成交后项目实施过程中的有关费用按各自承担的工作量分摊。</w:t>
      </w:r>
    </w:p>
    <w:p>
      <w:pPr>
        <w:pStyle w:val="27"/>
        <w:numPr>
          <w:ilvl w:val="0"/>
          <w:numId w:val="26"/>
        </w:numPr>
        <w:tabs>
          <w:tab w:val="left" w:pos="1300"/>
        </w:tabs>
        <w:spacing w:before="1" w:line="360" w:lineRule="auto"/>
        <w:ind w:left="500" w:right="664" w:firstLine="434"/>
        <w:rPr>
          <w:rFonts w:asciiTheme="minorEastAsia" w:hAnsiTheme="minorEastAsia" w:eastAsiaTheme="minorEastAsia"/>
          <w:sz w:val="21"/>
          <w:szCs w:val="21"/>
        </w:rPr>
      </w:pPr>
      <w:r>
        <w:rPr>
          <w:rFonts w:asciiTheme="minorEastAsia" w:hAnsiTheme="minorEastAsia" w:eastAsiaTheme="minorEastAsia"/>
          <w:sz w:val="21"/>
          <w:szCs w:val="21"/>
        </w:rPr>
        <w:t>联合体成交后，本联合体协议是合同的附件，对联合体各成员单位有合同约束力。</w:t>
      </w:r>
    </w:p>
    <w:p>
      <w:pPr>
        <w:pStyle w:val="27"/>
        <w:numPr>
          <w:ilvl w:val="0"/>
          <w:numId w:val="26"/>
        </w:numPr>
        <w:tabs>
          <w:tab w:val="left" w:pos="1300"/>
        </w:tabs>
        <w:spacing w:before="1" w:line="360" w:lineRule="auto"/>
        <w:ind w:left="500" w:right="656" w:firstLine="434"/>
        <w:rPr>
          <w:rFonts w:asciiTheme="minorEastAsia" w:hAnsiTheme="minorEastAsia" w:eastAsiaTheme="minorEastAsia"/>
          <w:sz w:val="21"/>
          <w:szCs w:val="21"/>
        </w:rPr>
      </w:pPr>
      <w:r>
        <w:rPr>
          <w:rFonts w:asciiTheme="minorEastAsia" w:hAnsiTheme="minorEastAsia" w:eastAsiaTheme="minorEastAsia"/>
          <w:sz w:val="21"/>
          <w:szCs w:val="21"/>
        </w:rPr>
        <w:t>本协议书自签署之日起生效，联合体未成交或者合同履行完毕后自动失效。</w:t>
      </w:r>
    </w:p>
    <w:p>
      <w:pPr>
        <w:pStyle w:val="8"/>
        <w:tabs>
          <w:tab w:val="left" w:pos="5375"/>
        </w:tabs>
        <w:spacing w:before="2" w:line="360" w:lineRule="auto"/>
        <w:ind w:left="934"/>
        <w:rPr>
          <w:rFonts w:asciiTheme="minorEastAsia" w:hAnsiTheme="minorEastAsia" w:eastAsiaTheme="minorEastAsia"/>
          <w:sz w:val="21"/>
          <w:szCs w:val="21"/>
        </w:rPr>
      </w:pPr>
      <w:r>
        <w:rPr>
          <w:rFonts w:asciiTheme="minorEastAsia" w:hAnsiTheme="minorEastAsia" w:eastAsiaTheme="minorEastAsia"/>
          <w:sz w:val="21"/>
          <w:szCs w:val="21"/>
        </w:rPr>
        <w:t>联合体成员一：</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8"/>
        <w:tabs>
          <w:tab w:val="left" w:pos="5375"/>
        </w:tabs>
        <w:spacing w:before="104" w:line="360" w:lineRule="auto"/>
        <w:ind w:left="934" w:right="2408"/>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 xml:space="preserve">（签字或盖章） </w:t>
      </w:r>
    </w:p>
    <w:p>
      <w:pPr>
        <w:pStyle w:val="8"/>
        <w:tabs>
          <w:tab w:val="left" w:pos="5375"/>
        </w:tabs>
        <w:spacing w:before="104" w:line="360" w:lineRule="auto"/>
        <w:ind w:left="934" w:right="2408"/>
        <w:rPr>
          <w:rFonts w:asciiTheme="minorEastAsia" w:hAnsiTheme="minorEastAsia" w:eastAsiaTheme="minorEastAsia"/>
          <w:sz w:val="21"/>
          <w:szCs w:val="21"/>
        </w:rPr>
      </w:pPr>
      <w:r>
        <w:rPr>
          <w:rFonts w:asciiTheme="minorEastAsia" w:hAnsiTheme="minorEastAsia" w:eastAsiaTheme="minorEastAsia"/>
          <w:sz w:val="21"/>
          <w:szCs w:val="21"/>
        </w:rPr>
        <w:t>联合体成员二：</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（公章）</w:t>
      </w:r>
    </w:p>
    <w:p>
      <w:pPr>
        <w:pStyle w:val="8"/>
        <w:tabs>
          <w:tab w:val="left" w:pos="5375"/>
        </w:tabs>
        <w:spacing w:before="1" w:line="360" w:lineRule="auto"/>
        <w:ind w:left="934"/>
        <w:rPr>
          <w:rFonts w:asciiTheme="minorEastAsia" w:hAnsiTheme="minorEastAsia" w:eastAsiaTheme="minorEastAsia"/>
          <w:sz w:val="21"/>
          <w:szCs w:val="21"/>
        </w:rPr>
      </w:pPr>
      <w:r>
        <w:rPr>
          <w:rFonts w:asciiTheme="minorEastAsia" w:hAnsiTheme="minorEastAsia" w:eastAsiaTheme="minorEastAsia"/>
          <w:sz w:val="21"/>
          <w:szCs w:val="21"/>
        </w:rPr>
        <w:t>法定代表人：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（签字或盖章）</w:t>
      </w:r>
    </w:p>
    <w:p>
      <w:pPr>
        <w:pStyle w:val="8"/>
        <w:spacing w:before="161" w:line="360" w:lineRule="auto"/>
        <w:ind w:left="934"/>
        <w:rPr>
          <w:rFonts w:asciiTheme="minorEastAsia" w:hAnsiTheme="minorEastAsia" w:eastAsiaTheme="minorEastAsia"/>
          <w:sz w:val="21"/>
          <w:szCs w:val="21"/>
        </w:rPr>
      </w:pPr>
      <w:r>
        <w:rPr>
          <w:rFonts w:asciiTheme="minorEastAsia" w:hAnsiTheme="minorEastAsia" w:eastAsiaTheme="minorEastAsia"/>
          <w:w w:val="200"/>
          <w:sz w:val="21"/>
          <w:szCs w:val="21"/>
        </w:rPr>
        <w:t>„„„„</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tabs>
          <w:tab w:val="left" w:pos="8171"/>
        </w:tabs>
        <w:spacing w:line="360" w:lineRule="auto"/>
        <w:ind w:left="5181"/>
        <w:rPr>
          <w:rFonts w:asciiTheme="minorEastAsia" w:hAnsiTheme="minorEastAsia" w:eastAsiaTheme="minorEastAsia"/>
          <w:sz w:val="21"/>
          <w:szCs w:val="21"/>
        </w:rPr>
      </w:pPr>
      <w:r>
        <w:rPr>
          <w:rFonts w:asciiTheme="minorEastAsia" w:hAnsiTheme="minorEastAsia" w:eastAsiaTheme="minorEastAsia"/>
          <w:sz w:val="21"/>
          <w:szCs w:val="21"/>
        </w:rPr>
        <w:t xml:space="preserve">签订日期: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6"/>
        <w:jc w:val="center"/>
        <w:rPr>
          <w:rFonts w:asciiTheme="minorEastAsia" w:hAnsiTheme="minorEastAsia" w:eastAsiaTheme="minorEastAsia"/>
          <w:sz w:val="21"/>
          <w:szCs w:val="21"/>
        </w:rPr>
      </w:pPr>
      <w:r>
        <w:rPr>
          <w:rFonts w:asciiTheme="minorEastAsia" w:hAnsiTheme="minorEastAsia" w:eastAsiaTheme="minorEastAsia"/>
          <w:sz w:val="21"/>
          <w:szCs w:val="21"/>
        </w:rPr>
        <w:t>十、中小企业声明函</w:t>
      </w:r>
    </w:p>
    <w:p>
      <w:pPr>
        <w:pStyle w:val="8"/>
        <w:spacing w:line="360" w:lineRule="auto"/>
        <w:rPr>
          <w:rFonts w:asciiTheme="minorEastAsia" w:hAnsiTheme="minorEastAsia" w:eastAsiaTheme="minorEastAsia"/>
          <w:b/>
          <w:sz w:val="21"/>
          <w:szCs w:val="21"/>
        </w:rPr>
      </w:pPr>
    </w:p>
    <w:p>
      <w:pPr>
        <w:pStyle w:val="4"/>
        <w:spacing w:before="155" w:line="360" w:lineRule="auto"/>
        <w:ind w:left="0" w:right="0"/>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（非中小企业谈判，不需此件</w:t>
      </w:r>
      <w:r>
        <w:rPr>
          <w:rFonts w:hint="eastAsia" w:asciiTheme="minorEastAsia" w:hAnsiTheme="minorEastAsia" w:eastAsiaTheme="minorEastAsia"/>
          <w:b/>
          <w:i w:val="0"/>
          <w:sz w:val="21"/>
          <w:szCs w:val="21"/>
          <w:lang w:eastAsia="zh-CN"/>
        </w:rPr>
        <w:t>，</w:t>
      </w:r>
      <w:r>
        <w:rPr>
          <w:rFonts w:hint="eastAsia" w:asciiTheme="minorEastAsia" w:hAnsiTheme="minorEastAsia" w:eastAsiaTheme="minorEastAsia"/>
          <w:b/>
          <w:i w:val="0"/>
          <w:sz w:val="21"/>
          <w:szCs w:val="21"/>
          <w:lang w:val="en-US" w:eastAsia="zh-CN"/>
        </w:rPr>
        <w:t>本项目不作要求</w:t>
      </w:r>
      <w:r>
        <w:rPr>
          <w:rFonts w:asciiTheme="minorEastAsia" w:hAnsiTheme="minorEastAsia" w:eastAsiaTheme="minorEastAsia"/>
          <w:b/>
          <w:i w:val="0"/>
          <w:sz w:val="21"/>
          <w:szCs w:val="21"/>
        </w:rPr>
        <w:t>）</w:t>
      </w:r>
    </w:p>
    <w:p>
      <w:pPr>
        <w:pStyle w:val="8"/>
        <w:spacing w:before="6" w:line="360" w:lineRule="auto"/>
        <w:rPr>
          <w:rFonts w:asciiTheme="minorEastAsia" w:hAnsiTheme="minorEastAsia" w:eastAsiaTheme="minorEastAsia"/>
          <w:sz w:val="21"/>
          <w:szCs w:val="21"/>
        </w:rPr>
      </w:pPr>
    </w:p>
    <w:p>
      <w:pPr>
        <w:pStyle w:val="8"/>
        <w:tabs>
          <w:tab w:val="left" w:pos="4189"/>
        </w:tabs>
        <w:spacing w:line="360" w:lineRule="auto"/>
        <w:ind w:left="579" w:right="579" w:firstLine="479"/>
        <w:rPr>
          <w:rFonts w:asciiTheme="minorEastAsia" w:hAnsiTheme="minorEastAsia" w:eastAsiaTheme="minorEastAsia"/>
          <w:sz w:val="21"/>
          <w:szCs w:val="21"/>
        </w:rPr>
      </w:pPr>
      <w:r>
        <w:rPr>
          <w:rFonts w:asciiTheme="minorEastAsia" w:hAnsiTheme="minorEastAsia" w:eastAsiaTheme="minorEastAsia"/>
          <w:sz w:val="21"/>
          <w:szCs w:val="21"/>
        </w:rPr>
        <w:t>本公司郑重声明，根据《政府采购促进中小企业发展暂行办法》（财库〔2011〕181号）的规定，本公司为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企业。即，本</w:t>
      </w:r>
    </w:p>
    <w:p>
      <w:pPr>
        <w:pStyle w:val="8"/>
        <w:spacing w:line="360" w:lineRule="auto"/>
        <w:ind w:left="579"/>
        <w:rPr>
          <w:rFonts w:asciiTheme="minorEastAsia" w:hAnsiTheme="minorEastAsia" w:eastAsiaTheme="minorEastAsia"/>
          <w:sz w:val="21"/>
          <w:szCs w:val="21"/>
        </w:rPr>
      </w:pPr>
      <w:r>
        <w:rPr>
          <w:rFonts w:asciiTheme="minorEastAsia" w:hAnsiTheme="minorEastAsia" w:eastAsiaTheme="minorEastAsia"/>
          <w:sz w:val="21"/>
          <w:szCs w:val="21"/>
        </w:rPr>
        <w:t>公司同时满足以下条件：</w:t>
      </w:r>
    </w:p>
    <w:p>
      <w:pPr>
        <w:pStyle w:val="8"/>
        <w:spacing w:before="9" w:line="360" w:lineRule="auto"/>
        <w:rPr>
          <w:rFonts w:asciiTheme="minorEastAsia" w:hAnsiTheme="minorEastAsia" w:eastAsiaTheme="minorEastAsia"/>
          <w:sz w:val="21"/>
          <w:szCs w:val="21"/>
        </w:rPr>
      </w:pPr>
    </w:p>
    <w:p>
      <w:pPr>
        <w:pStyle w:val="27"/>
        <w:numPr>
          <w:ilvl w:val="0"/>
          <w:numId w:val="27"/>
        </w:numPr>
        <w:tabs>
          <w:tab w:val="left" w:pos="1301"/>
          <w:tab w:val="left" w:pos="3704"/>
        </w:tabs>
        <w:spacing w:line="360" w:lineRule="auto"/>
        <w:ind w:right="698" w:firstLine="479"/>
        <w:jc w:val="both"/>
        <w:rPr>
          <w:rFonts w:asciiTheme="minorEastAsia" w:hAnsiTheme="minorEastAsia" w:eastAsiaTheme="minorEastAsia"/>
          <w:sz w:val="21"/>
          <w:szCs w:val="21"/>
        </w:rPr>
      </w:pPr>
      <w:r>
        <w:rPr>
          <w:rFonts w:asciiTheme="minorEastAsia" w:hAnsiTheme="minorEastAsia" w:eastAsiaTheme="minorEastAsia"/>
          <w:sz w:val="21"/>
          <w:szCs w:val="21"/>
        </w:rPr>
        <w:t>根据《工业和信息化部、国家统计局、国家发展和改革委员会、财政部关于印发中小企业划型标准规定的通知》（工信部联企业〔2011〕300号）规定的划分标准，本公司为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w:t>
      </w:r>
    </w:p>
    <w:p>
      <w:pPr>
        <w:pStyle w:val="27"/>
        <w:numPr>
          <w:ilvl w:val="0"/>
          <w:numId w:val="27"/>
        </w:numPr>
        <w:tabs>
          <w:tab w:val="left" w:pos="1301"/>
        </w:tabs>
        <w:spacing w:line="360" w:lineRule="auto"/>
        <w:ind w:left="1300" w:hanging="242"/>
        <w:rPr>
          <w:rFonts w:asciiTheme="minorEastAsia" w:hAnsiTheme="minorEastAsia" w:eastAsiaTheme="minorEastAsia"/>
          <w:sz w:val="21"/>
          <w:szCs w:val="21"/>
        </w:rPr>
      </w:pPr>
      <w:r>
        <w:rPr>
          <w:rFonts w:asciiTheme="minorEastAsia" w:hAnsiTheme="minorEastAsia" w:eastAsiaTheme="minorEastAsia"/>
          <w:sz w:val="21"/>
          <w:szCs w:val="21"/>
        </w:rPr>
        <w:t>本公司参加本项目采购活动由本企业提供服务。</w:t>
      </w:r>
    </w:p>
    <w:p>
      <w:pPr>
        <w:pStyle w:val="8"/>
        <w:spacing w:before="6" w:line="360" w:lineRule="auto"/>
        <w:rPr>
          <w:rFonts w:asciiTheme="minorEastAsia" w:hAnsiTheme="minorEastAsia" w:eastAsiaTheme="minorEastAsia"/>
          <w:sz w:val="21"/>
          <w:szCs w:val="21"/>
        </w:rPr>
      </w:pPr>
    </w:p>
    <w:p>
      <w:pPr>
        <w:pStyle w:val="8"/>
        <w:spacing w:line="360" w:lineRule="auto"/>
        <w:ind w:left="1100"/>
        <w:rPr>
          <w:rFonts w:asciiTheme="minorEastAsia" w:hAnsiTheme="minorEastAsia" w:eastAsiaTheme="minorEastAsia"/>
          <w:sz w:val="21"/>
          <w:szCs w:val="21"/>
        </w:rPr>
      </w:pPr>
      <w:r>
        <w:rPr>
          <w:rFonts w:asciiTheme="minorEastAsia" w:hAnsiTheme="minorEastAsia" w:eastAsiaTheme="minorEastAsia"/>
          <w:sz w:val="21"/>
          <w:szCs w:val="21"/>
        </w:rPr>
        <w:t>本公司对上述声明的真实性负责。如有虚假，将依法承担相应责任。</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tabs>
          <w:tab w:val="left" w:pos="6194"/>
          <w:tab w:val="left" w:pos="8863"/>
        </w:tabs>
        <w:spacing w:before="175" w:line="360" w:lineRule="auto"/>
        <w:ind w:left="4753" w:right="601" w:hanging="24"/>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8"/>
        <w:tabs>
          <w:tab w:val="left" w:pos="6194"/>
          <w:tab w:val="left" w:pos="8863"/>
        </w:tabs>
        <w:spacing w:before="175" w:line="360" w:lineRule="auto"/>
        <w:ind w:left="4753" w:right="601" w:hanging="24"/>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line="360" w:lineRule="auto"/>
        <w:ind w:left="1647" w:right="1806"/>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lang w:val="en-US" w:eastAsia="zh-CN"/>
        </w:rPr>
        <w:t>一</w:t>
      </w:r>
      <w:r>
        <w:rPr>
          <w:rFonts w:asciiTheme="minorEastAsia" w:hAnsiTheme="minorEastAsia" w:eastAsiaTheme="minorEastAsia"/>
          <w:sz w:val="21"/>
          <w:szCs w:val="21"/>
        </w:rPr>
        <w:t>、残疾人福利性单位声明函</w:t>
      </w:r>
    </w:p>
    <w:p>
      <w:pPr>
        <w:pStyle w:val="4"/>
        <w:spacing w:line="360" w:lineRule="auto"/>
        <w:ind w:left="0" w:right="1347"/>
        <w:jc w:val="left"/>
        <w:rPr>
          <w:rFonts w:asciiTheme="minorEastAsia" w:hAnsiTheme="minorEastAsia" w:eastAsiaTheme="minorEastAsia"/>
          <w:b/>
          <w:i w:val="0"/>
          <w:sz w:val="21"/>
          <w:szCs w:val="21"/>
        </w:rPr>
      </w:pPr>
      <w:r>
        <w:rPr>
          <w:rFonts w:asciiTheme="minorEastAsia" w:hAnsiTheme="minorEastAsia" w:eastAsiaTheme="minorEastAsia"/>
          <w:b/>
          <w:i w:val="0"/>
          <w:sz w:val="21"/>
          <w:szCs w:val="21"/>
        </w:rPr>
        <w:t>（非残疾人福利性单位谈判，不需此件）</w:t>
      </w:r>
    </w:p>
    <w:p>
      <w:pPr>
        <w:pStyle w:val="8"/>
        <w:spacing w:line="360" w:lineRule="auto"/>
        <w:rPr>
          <w:rFonts w:asciiTheme="minorEastAsia" w:hAnsiTheme="minorEastAsia" w:eastAsiaTheme="minorEastAsia"/>
          <w:sz w:val="21"/>
          <w:szCs w:val="21"/>
        </w:rPr>
      </w:pPr>
    </w:p>
    <w:p>
      <w:pPr>
        <w:pStyle w:val="8"/>
        <w:spacing w:before="163" w:line="360" w:lineRule="auto"/>
        <w:ind w:left="500" w:right="668" w:firstLine="631"/>
        <w:rPr>
          <w:rFonts w:asciiTheme="minorEastAsia" w:hAnsiTheme="minorEastAsia" w:eastAsiaTheme="minorEastAsia"/>
          <w:sz w:val="21"/>
          <w:szCs w:val="21"/>
        </w:rPr>
      </w:pPr>
      <w:r>
        <w:rPr>
          <w:rFonts w:asciiTheme="minorEastAsia" w:hAnsiTheme="minorEastAsia" w:eastAsiaTheme="minorEastAsia"/>
          <w:sz w:val="21"/>
          <w:szCs w:val="21"/>
        </w:rPr>
        <w:t>本单位郑重声明，根据《财政部 民政部 中国残疾人联合会关于促进残疾人就业政府采购政策的通知》（财库〔2017〕 141 号）的规定，本单位为</w:t>
      </w:r>
      <w:r>
        <w:rPr>
          <w:rFonts w:asciiTheme="minorEastAsia" w:hAnsiTheme="minorEastAsia" w:eastAsiaTheme="minorEastAsia"/>
          <w:b/>
          <w:sz w:val="21"/>
          <w:szCs w:val="21"/>
          <w:u w:val="single"/>
        </w:rPr>
        <w:t>□符合□不符合（对应勾选）</w:t>
      </w:r>
      <w:r>
        <w:rPr>
          <w:rFonts w:asciiTheme="minorEastAsia" w:hAnsiTheme="minorEastAsia" w:eastAsiaTheme="minorEastAsia"/>
          <w:sz w:val="21"/>
          <w:szCs w:val="21"/>
        </w:rPr>
        <w:t>条件的残疾人福利性单位，且本单位参加本项目采购活动由本单位提供服务。</w:t>
      </w:r>
    </w:p>
    <w:p>
      <w:pPr>
        <w:pStyle w:val="8"/>
        <w:spacing w:before="150" w:line="360" w:lineRule="auto"/>
        <w:ind w:left="100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8"/>
        <w:spacing w:line="360" w:lineRule="auto"/>
        <w:rPr>
          <w:rFonts w:asciiTheme="minorEastAsia" w:hAnsiTheme="minorEastAsia" w:eastAsiaTheme="minorEastAsia"/>
          <w:sz w:val="21"/>
          <w:szCs w:val="21"/>
        </w:rPr>
      </w:pPr>
    </w:p>
    <w:p>
      <w:pPr>
        <w:pStyle w:val="8"/>
        <w:spacing w:before="2" w:line="360" w:lineRule="auto"/>
        <w:rPr>
          <w:rFonts w:asciiTheme="minorEastAsia" w:hAnsiTheme="minorEastAsia" w:eastAsiaTheme="minorEastAsia"/>
          <w:sz w:val="21"/>
          <w:szCs w:val="21"/>
        </w:rPr>
      </w:pPr>
    </w:p>
    <w:p>
      <w:pPr>
        <w:pStyle w:val="8"/>
        <w:tabs>
          <w:tab w:val="left" w:pos="6141"/>
          <w:tab w:val="left" w:pos="8596"/>
        </w:tabs>
        <w:spacing w:before="1" w:line="360" w:lineRule="auto"/>
        <w:ind w:left="4701" w:right="838" w:firstLine="28"/>
        <w:rPr>
          <w:rFonts w:hint="eastAsia" w:asciiTheme="minorEastAsia" w:hAnsiTheme="minorEastAsia" w:eastAsiaTheme="minorEastAsia"/>
          <w:w w:val="19"/>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val="en-US" w:eastAsia="zh-CN"/>
        </w:rPr>
        <w:t>公</w:t>
      </w:r>
      <w:r>
        <w:rPr>
          <w:rFonts w:asciiTheme="minorEastAsia" w:hAnsiTheme="minorEastAsia" w:eastAsiaTheme="minorEastAsia"/>
          <w:sz w:val="21"/>
          <w:szCs w:val="21"/>
        </w:rPr>
        <w:t>章：</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w w:val="19"/>
          <w:sz w:val="21"/>
          <w:szCs w:val="21"/>
          <w:u w:val="single"/>
        </w:rPr>
        <w:t xml:space="preserve"> </w:t>
      </w:r>
      <w:r>
        <w:rPr>
          <w:rFonts w:hint="eastAsia" w:asciiTheme="minorEastAsia" w:hAnsiTheme="minorEastAsia" w:eastAsiaTheme="minorEastAsia"/>
          <w:w w:val="19"/>
          <w:sz w:val="21"/>
          <w:szCs w:val="21"/>
          <w:u w:val="single"/>
          <w:lang w:val="en-US" w:eastAsia="zh-CN"/>
        </w:rPr>
        <w:t xml:space="preserve">                             </w:t>
      </w:r>
    </w:p>
    <w:p>
      <w:pPr>
        <w:pStyle w:val="8"/>
        <w:tabs>
          <w:tab w:val="left" w:pos="6141"/>
          <w:tab w:val="left" w:pos="8596"/>
        </w:tabs>
        <w:spacing w:before="1" w:line="360" w:lineRule="auto"/>
        <w:ind w:left="4701" w:right="838" w:firstLine="28"/>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p>
    <w:p>
      <w:pPr>
        <w:pStyle w:val="5"/>
        <w:spacing w:before="104" w:afterLines="150" w:line="360" w:lineRule="auto"/>
        <w:ind w:left="3328"/>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lang w:val="en-US" w:eastAsia="zh-CN"/>
        </w:rPr>
        <w:t>二</w:t>
      </w:r>
      <w:r>
        <w:rPr>
          <w:rFonts w:asciiTheme="minorEastAsia" w:hAnsiTheme="minorEastAsia" w:eastAsiaTheme="minorEastAsia"/>
          <w:sz w:val="21"/>
          <w:szCs w:val="21"/>
        </w:rPr>
        <w:t>、其他相关证明材料</w:t>
      </w:r>
    </w:p>
    <w:p>
      <w:pPr>
        <w:pStyle w:val="8"/>
        <w:spacing w:before="160" w:line="360" w:lineRule="auto"/>
        <w:ind w:left="500" w:right="661" w:firstLine="479"/>
        <w:rPr>
          <w:rFonts w:asciiTheme="minorEastAsia" w:hAnsiTheme="minorEastAsia" w:eastAsiaTheme="minorEastAsia"/>
          <w:sz w:val="21"/>
          <w:szCs w:val="21"/>
        </w:rPr>
      </w:pPr>
      <w:r>
        <w:rPr>
          <w:rFonts w:asciiTheme="minorEastAsia" w:hAnsiTheme="minorEastAsia" w:eastAsiaTheme="minorEastAsia"/>
          <w:sz w:val="21"/>
          <w:szCs w:val="21"/>
        </w:rPr>
        <w:t>提供符合谈判邀请（谈判公告）、采购需求及评审方法和标准规定的相关证明文件。</w:t>
      </w:r>
    </w:p>
    <w:p>
      <w:pPr>
        <w:pStyle w:val="8"/>
        <w:spacing w:line="360" w:lineRule="auto"/>
        <w:rPr>
          <w:rFonts w:asciiTheme="minorEastAsia" w:hAnsiTheme="minorEastAsia" w:eastAsiaTheme="minorEastAsia"/>
          <w:sz w:val="21"/>
          <w:szCs w:val="21"/>
        </w:rPr>
      </w:pPr>
    </w:p>
    <w:p>
      <w:pPr>
        <w:pStyle w:val="8"/>
        <w:spacing w:line="360" w:lineRule="auto"/>
        <w:rPr>
          <w:rFonts w:asciiTheme="minorEastAsia" w:hAnsiTheme="minorEastAsia" w:eastAsiaTheme="minorEastAsia"/>
          <w:sz w:val="21"/>
          <w:szCs w:val="21"/>
        </w:rPr>
      </w:pPr>
    </w:p>
    <w:p>
      <w:pPr>
        <w:pStyle w:val="8"/>
        <w:spacing w:before="2" w:line="360" w:lineRule="auto"/>
        <w:rPr>
          <w:rFonts w:asciiTheme="minorEastAsia" w:hAnsiTheme="minorEastAsia" w:eastAsiaTheme="minorEastAsia"/>
          <w:sz w:val="21"/>
          <w:szCs w:val="21"/>
        </w:rPr>
      </w:pPr>
    </w:p>
    <w:p>
      <w:pPr>
        <w:pStyle w:val="5"/>
        <w:spacing w:line="360" w:lineRule="auto"/>
        <w:ind w:left="93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8"/>
        <w:spacing w:before="161" w:line="360" w:lineRule="auto"/>
        <w:ind w:left="500" w:right="659" w:firstLine="434"/>
        <w:jc w:val="both"/>
        <w:rPr>
          <w:rFonts w:asciiTheme="minorEastAsia" w:hAnsiTheme="minorEastAsia" w:eastAsiaTheme="minorEastAsia"/>
          <w:sz w:val="21"/>
          <w:szCs w:val="21"/>
        </w:rPr>
        <w:sectPr>
          <w:pgSz w:w="11910" w:h="16840"/>
          <w:pgMar w:top="1400" w:right="1140" w:bottom="1220" w:left="1300" w:header="877" w:footer="1033" w:gutter="0"/>
          <w:pgNumType w:fmt="decimal"/>
          <w:cols w:space="720" w:num="1"/>
        </w:sectPr>
      </w:pPr>
      <w:r>
        <w:rPr>
          <w:rFonts w:asciiTheme="minorEastAsia" w:hAnsiTheme="minorEastAsia" w:eastAsiaTheme="minorEastAsia"/>
          <w:sz w:val="21"/>
          <w:szCs w:val="21"/>
        </w:rPr>
        <w:t>供应商在响应文件制作时可</w:t>
      </w:r>
      <w:r>
        <w:rPr>
          <w:rFonts w:hint="eastAsia" w:asciiTheme="minorEastAsia" w:hAnsiTheme="minorEastAsia" w:eastAsiaTheme="minorEastAsia"/>
          <w:sz w:val="21"/>
          <w:szCs w:val="21"/>
          <w:lang w:val="en-US" w:eastAsia="zh-CN"/>
        </w:rPr>
        <w:t>按要求附</w:t>
      </w:r>
      <w:r>
        <w:rPr>
          <w:rFonts w:asciiTheme="minorEastAsia" w:hAnsiTheme="minorEastAsia" w:eastAsiaTheme="minorEastAsia"/>
          <w:sz w:val="21"/>
          <w:szCs w:val="21"/>
        </w:rPr>
        <w:t>营业执照、税务登记证、人员证书、资质证书等，应将上述证明材料</w:t>
      </w:r>
      <w:r>
        <w:rPr>
          <w:rFonts w:hint="eastAsia" w:asciiTheme="minorEastAsia" w:hAnsiTheme="minorEastAsia" w:eastAsiaTheme="minorEastAsia"/>
          <w:sz w:val="21"/>
          <w:szCs w:val="21"/>
          <w:lang w:val="en-US" w:eastAsia="zh-CN"/>
        </w:rPr>
        <w:t>胶装在投标文件中</w:t>
      </w:r>
      <w:r>
        <w:rPr>
          <w:rFonts w:asciiTheme="minorEastAsia" w:hAnsiTheme="minorEastAsia" w:eastAsiaTheme="minorEastAsia"/>
          <w:sz w:val="21"/>
          <w:szCs w:val="21"/>
        </w:rPr>
        <w:t>。</w:t>
      </w:r>
    </w:p>
    <w:p>
      <w:pPr>
        <w:pStyle w:val="3"/>
        <w:spacing w:before="158" w:line="360" w:lineRule="auto"/>
        <w:jc w:val="both"/>
        <w:rPr>
          <w:rFonts w:asciiTheme="minorEastAsia" w:hAnsiTheme="minorEastAsia" w:eastAsiaTheme="minorEastAsia"/>
          <w:sz w:val="21"/>
          <w:szCs w:val="21"/>
          <w:lang w:val="en-US"/>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954405</wp:posOffset>
              </wp:positionH>
              <wp:positionV relativeFrom="page">
                <wp:posOffset>705485</wp:posOffset>
              </wp:positionV>
              <wp:extent cx="5737225" cy="0"/>
              <wp:effectExtent l="0" t="0" r="0" b="0"/>
              <wp:wrapNone/>
              <wp:docPr id="255" name="直接连接符 255"/>
              <wp:cNvGraphicFramePr/>
              <a:graphic xmlns:a="http://schemas.openxmlformats.org/drawingml/2006/main">
                <a:graphicData uri="http://schemas.microsoft.com/office/word/2010/wordprocessingShape">
                  <wps:wsp>
                    <wps:cNvCnPr>
                      <a:cxnSpLocks noChangeShapeType="1"/>
                    </wps:cNvCnPr>
                    <wps:spPr bwMode="auto">
                      <a:xfrm>
                        <a:off x="0" y="0"/>
                        <a:ext cx="5737225" cy="0"/>
                      </a:xfrm>
                      <a:prstGeom prst="line">
                        <a:avLst/>
                      </a:prstGeom>
                      <a:noFill/>
                      <a:ln w="9144">
                        <a:solidFill>
                          <a:srgbClr val="000000"/>
                        </a:solidFill>
                        <a:prstDash val="solid"/>
                        <a:round/>
                      </a:ln>
                      <a:effectLst/>
                    </wps:spPr>
                    <wps:bodyPr/>
                  </wps:wsp>
                </a:graphicData>
              </a:graphic>
            </wp:anchor>
          </w:drawing>
        </mc:Choice>
        <mc:Fallback>
          <w:pict>
            <v:line id="_x0000_s1026" o:spid="_x0000_s1026" o:spt="20" style="position:absolute;left:0pt;margin-left:75.15pt;margin-top:55.55pt;height:0pt;width:451.75pt;mso-position-horizontal-relative:page;mso-position-vertical-relative:page;z-index:-251654144;mso-width-relative:page;mso-height-relative:page;" filled="f" stroked="t" coordsize="21600,21600" o:gfxdata="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laNiNQAAAAMAQAADwAAAAAAAAABACAAAAAiAAAAZHJzL2Rvd25yZXYueG1sUEsBAhQA&#10;FAAAAAgAh07iQM8BFD32AQAA1QMAAA4AAAAAAAAAAQAgAAAAIwEAAGRycy9lMm9Eb2MueG1sUEsF&#10;BgAAAAAGAAYAWQEAAIsFA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4384" behindDoc="1" locked="0" layoutInCell="1" allowOverlap="1">
              <wp:simplePos x="0" y="0"/>
              <wp:positionH relativeFrom="page">
                <wp:posOffset>960120</wp:posOffset>
              </wp:positionH>
              <wp:positionV relativeFrom="page">
                <wp:posOffset>544195</wp:posOffset>
              </wp:positionV>
              <wp:extent cx="1912620" cy="139700"/>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1912620" cy="139700"/>
                      </a:xfrm>
                      <a:prstGeom prst="rect">
                        <a:avLst/>
                      </a:prstGeom>
                      <a:noFill/>
                      <a:ln>
                        <a:noFill/>
                      </a:ln>
                      <a:effectLst/>
                    </wps:spPr>
                    <wps:txbx>
                      <w:txbxContent>
                        <w:p>
                          <w:pPr>
                            <w:spacing w:line="220" w:lineRule="exact"/>
                            <w:ind w:left="20"/>
                            <w:rPr>
                              <w:sz w:val="18"/>
                            </w:rPr>
                          </w:pPr>
                          <w:r>
                            <w:rPr>
                              <w:sz w:val="18"/>
                            </w:rPr>
                            <w:t>政府采购竞争性谈判文件范本-服务类</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5.6pt;margin-top:42.85pt;height:11pt;width:150.6pt;mso-position-horizontal-relative:page;mso-position-vertical-relative:page;z-index:-251652096;mso-width-relative:page;mso-height-relative:page;" filled="f" stroked="f" coordsize="21600,21600" o:gfxdata="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fzZt2QAAAAoBAAAPAAAA&#10;AAAAAAEAIAAAACIAAABkcnMvZG93bnJldi54bWxQSwECFAAUAAAACACHTuJA2Bg4hBQCAAAXBAAA&#10;DgAAAAAAAAABACAAAAAoAQAAZHJzL2Uyb0RvYy54bWxQSwUGAAAAAAYABgBZAQAArgUAAAAA&#10;">
              <v:fill on="f" focussize="0,0"/>
              <v:stroke on="f"/>
              <v:imagedata o:title=""/>
              <o:lock v:ext="edit" aspectratio="f"/>
              <v:textbox inset="0mm,0mm,0mm,0mm">
                <w:txbxContent>
                  <w:p>
                    <w:pPr>
                      <w:spacing w:line="220" w:lineRule="exact"/>
                      <w:ind w:left="20"/>
                      <w:rPr>
                        <w:sz w:val="18"/>
                      </w:rPr>
                    </w:pPr>
                    <w:r>
                      <w:rPr>
                        <w:sz w:val="18"/>
                      </w:rPr>
                      <w:t>政府采购竞争性谈判文件范本-服务类</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85AD5"/>
    <w:multiLevelType w:val="multilevel"/>
    <w:tmpl w:val="0A685AD5"/>
    <w:lvl w:ilvl="0" w:tentative="0">
      <w:start w:val="1"/>
      <w:numFmt w:val="decimal"/>
      <w:lvlText w:val="%1"/>
      <w:lvlJc w:val="left"/>
      <w:pPr>
        <w:ind w:left="673" w:hanging="442"/>
      </w:pPr>
      <w:rPr>
        <w:rFonts w:hint="default"/>
        <w:lang w:val="zh-CN" w:eastAsia="zh-CN" w:bidi="zh-CN"/>
      </w:rPr>
    </w:lvl>
    <w:lvl w:ilvl="1" w:tentative="0">
      <w:start w:val="1"/>
      <w:numFmt w:val="decimal"/>
      <w:lvlText w:val="%1-%2"/>
      <w:lvlJc w:val="left"/>
      <w:pPr>
        <w:ind w:left="673" w:hanging="442"/>
      </w:pPr>
      <w:rPr>
        <w:rFonts w:hint="default" w:ascii="宋体" w:hAnsi="宋体" w:eastAsia="宋体" w:cs="宋体"/>
        <w:b/>
        <w:bCs/>
        <w:spacing w:val="-10"/>
        <w:w w:val="99"/>
        <w:sz w:val="24"/>
        <w:szCs w:val="24"/>
        <w:lang w:val="zh-CN" w:eastAsia="zh-CN" w:bidi="zh-CN"/>
      </w:rPr>
    </w:lvl>
    <w:lvl w:ilvl="2" w:tentative="0">
      <w:start w:val="1"/>
      <w:numFmt w:val="decimal"/>
      <w:lvlText w:val="%3."/>
      <w:lvlJc w:val="left"/>
      <w:pPr>
        <w:ind w:left="500" w:hanging="241"/>
      </w:pPr>
      <w:rPr>
        <w:rFonts w:hint="default"/>
        <w:spacing w:val="-94"/>
        <w:w w:val="100"/>
        <w:lang w:val="zh-CN" w:eastAsia="zh-CN" w:bidi="zh-CN"/>
      </w:rPr>
    </w:lvl>
    <w:lvl w:ilvl="3" w:tentative="0">
      <w:start w:val="0"/>
      <w:numFmt w:val="bullet"/>
      <w:lvlText w:val="•"/>
      <w:lvlJc w:val="left"/>
      <w:pPr>
        <w:ind w:left="1778" w:hanging="241"/>
      </w:pPr>
      <w:rPr>
        <w:rFonts w:hint="default"/>
        <w:lang w:val="zh-CN" w:eastAsia="zh-CN" w:bidi="zh-CN"/>
      </w:rPr>
    </w:lvl>
    <w:lvl w:ilvl="4" w:tentative="0">
      <w:start w:val="0"/>
      <w:numFmt w:val="bullet"/>
      <w:lvlText w:val="•"/>
      <w:lvlJc w:val="left"/>
      <w:pPr>
        <w:ind w:left="2876" w:hanging="241"/>
      </w:pPr>
      <w:rPr>
        <w:rFonts w:hint="default"/>
        <w:lang w:val="zh-CN" w:eastAsia="zh-CN" w:bidi="zh-CN"/>
      </w:rPr>
    </w:lvl>
    <w:lvl w:ilvl="5" w:tentative="0">
      <w:start w:val="0"/>
      <w:numFmt w:val="bullet"/>
      <w:lvlText w:val="•"/>
      <w:lvlJc w:val="left"/>
      <w:pPr>
        <w:ind w:left="3974" w:hanging="241"/>
      </w:pPr>
      <w:rPr>
        <w:rFonts w:hint="default"/>
        <w:lang w:val="zh-CN" w:eastAsia="zh-CN" w:bidi="zh-CN"/>
      </w:rPr>
    </w:lvl>
    <w:lvl w:ilvl="6" w:tentative="0">
      <w:start w:val="0"/>
      <w:numFmt w:val="bullet"/>
      <w:lvlText w:val="•"/>
      <w:lvlJc w:val="left"/>
      <w:pPr>
        <w:ind w:left="5073" w:hanging="241"/>
      </w:pPr>
      <w:rPr>
        <w:rFonts w:hint="default"/>
        <w:lang w:val="zh-CN" w:eastAsia="zh-CN" w:bidi="zh-CN"/>
      </w:rPr>
    </w:lvl>
    <w:lvl w:ilvl="7" w:tentative="0">
      <w:start w:val="0"/>
      <w:numFmt w:val="bullet"/>
      <w:lvlText w:val="•"/>
      <w:lvlJc w:val="left"/>
      <w:pPr>
        <w:ind w:left="6171" w:hanging="241"/>
      </w:pPr>
      <w:rPr>
        <w:rFonts w:hint="default"/>
        <w:lang w:val="zh-CN" w:eastAsia="zh-CN" w:bidi="zh-CN"/>
      </w:rPr>
    </w:lvl>
    <w:lvl w:ilvl="8" w:tentative="0">
      <w:start w:val="0"/>
      <w:numFmt w:val="bullet"/>
      <w:lvlText w:val="•"/>
      <w:lvlJc w:val="left"/>
      <w:pPr>
        <w:ind w:left="7269" w:hanging="241"/>
      </w:pPr>
      <w:rPr>
        <w:rFonts w:hint="default"/>
        <w:lang w:val="zh-CN" w:eastAsia="zh-CN" w:bidi="zh-CN"/>
      </w:rPr>
    </w:lvl>
  </w:abstractNum>
  <w:abstractNum w:abstractNumId="1">
    <w:nsid w:val="0C9D0EB0"/>
    <w:multiLevelType w:val="multilevel"/>
    <w:tmpl w:val="0C9D0EB0"/>
    <w:lvl w:ilvl="0" w:tentative="0">
      <w:start w:val="1"/>
      <w:numFmt w:val="decimal"/>
      <w:lvlText w:val="（%1）"/>
      <w:lvlJc w:val="left"/>
      <w:pPr>
        <w:ind w:left="1538"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32" w:hanging="601"/>
      </w:pPr>
      <w:rPr>
        <w:rFonts w:hint="default"/>
        <w:lang w:val="zh-CN" w:eastAsia="zh-CN" w:bidi="zh-CN"/>
      </w:rPr>
    </w:lvl>
    <w:lvl w:ilvl="2" w:tentative="0">
      <w:start w:val="0"/>
      <w:numFmt w:val="bullet"/>
      <w:lvlText w:val="•"/>
      <w:lvlJc w:val="left"/>
      <w:pPr>
        <w:ind w:left="3125" w:hanging="601"/>
      </w:pPr>
      <w:rPr>
        <w:rFonts w:hint="default"/>
        <w:lang w:val="zh-CN" w:eastAsia="zh-CN" w:bidi="zh-CN"/>
      </w:rPr>
    </w:lvl>
    <w:lvl w:ilvl="3" w:tentative="0">
      <w:start w:val="0"/>
      <w:numFmt w:val="bullet"/>
      <w:lvlText w:val="•"/>
      <w:lvlJc w:val="left"/>
      <w:pPr>
        <w:ind w:left="3917" w:hanging="601"/>
      </w:pPr>
      <w:rPr>
        <w:rFonts w:hint="default"/>
        <w:lang w:val="zh-CN" w:eastAsia="zh-CN" w:bidi="zh-CN"/>
      </w:rPr>
    </w:lvl>
    <w:lvl w:ilvl="4" w:tentative="0">
      <w:start w:val="0"/>
      <w:numFmt w:val="bullet"/>
      <w:lvlText w:val="•"/>
      <w:lvlJc w:val="left"/>
      <w:pPr>
        <w:ind w:left="4710" w:hanging="601"/>
      </w:pPr>
      <w:rPr>
        <w:rFonts w:hint="default"/>
        <w:lang w:val="zh-CN" w:eastAsia="zh-CN" w:bidi="zh-CN"/>
      </w:rPr>
    </w:lvl>
    <w:lvl w:ilvl="5" w:tentative="0">
      <w:start w:val="0"/>
      <w:numFmt w:val="bullet"/>
      <w:lvlText w:val="•"/>
      <w:lvlJc w:val="left"/>
      <w:pPr>
        <w:ind w:left="5503" w:hanging="601"/>
      </w:pPr>
      <w:rPr>
        <w:rFonts w:hint="default"/>
        <w:lang w:val="zh-CN" w:eastAsia="zh-CN" w:bidi="zh-CN"/>
      </w:rPr>
    </w:lvl>
    <w:lvl w:ilvl="6" w:tentative="0">
      <w:start w:val="0"/>
      <w:numFmt w:val="bullet"/>
      <w:lvlText w:val="•"/>
      <w:lvlJc w:val="left"/>
      <w:pPr>
        <w:ind w:left="6295" w:hanging="601"/>
      </w:pPr>
      <w:rPr>
        <w:rFonts w:hint="default"/>
        <w:lang w:val="zh-CN" w:eastAsia="zh-CN" w:bidi="zh-CN"/>
      </w:rPr>
    </w:lvl>
    <w:lvl w:ilvl="7" w:tentative="0">
      <w:start w:val="0"/>
      <w:numFmt w:val="bullet"/>
      <w:lvlText w:val="•"/>
      <w:lvlJc w:val="left"/>
      <w:pPr>
        <w:ind w:left="7088" w:hanging="601"/>
      </w:pPr>
      <w:rPr>
        <w:rFonts w:hint="default"/>
        <w:lang w:val="zh-CN" w:eastAsia="zh-CN" w:bidi="zh-CN"/>
      </w:rPr>
    </w:lvl>
    <w:lvl w:ilvl="8" w:tentative="0">
      <w:start w:val="0"/>
      <w:numFmt w:val="bullet"/>
      <w:lvlText w:val="•"/>
      <w:lvlJc w:val="left"/>
      <w:pPr>
        <w:ind w:left="7881" w:hanging="601"/>
      </w:pPr>
      <w:rPr>
        <w:rFonts w:hint="default"/>
        <w:lang w:val="zh-CN" w:eastAsia="zh-CN" w:bidi="zh-CN"/>
      </w:rPr>
    </w:lvl>
  </w:abstractNum>
  <w:abstractNum w:abstractNumId="2">
    <w:nsid w:val="127016D4"/>
    <w:multiLevelType w:val="multilevel"/>
    <w:tmpl w:val="127016D4"/>
    <w:lvl w:ilvl="0" w:tentative="0">
      <w:start w:val="2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480" w:hanging="603"/>
      </w:pPr>
      <w:rPr>
        <w:rFonts w:hint="default"/>
        <w:lang w:val="zh-CN" w:eastAsia="zh-CN" w:bidi="zh-CN"/>
      </w:rPr>
    </w:lvl>
    <w:lvl w:ilvl="3" w:tentative="0">
      <w:start w:val="0"/>
      <w:numFmt w:val="bullet"/>
      <w:lvlText w:val="•"/>
      <w:lvlJc w:val="left"/>
      <w:pPr>
        <w:ind w:left="2478" w:hanging="603"/>
      </w:pPr>
      <w:rPr>
        <w:rFonts w:hint="default"/>
        <w:lang w:val="zh-CN" w:eastAsia="zh-CN" w:bidi="zh-CN"/>
      </w:rPr>
    </w:lvl>
    <w:lvl w:ilvl="4" w:tentative="0">
      <w:start w:val="0"/>
      <w:numFmt w:val="bullet"/>
      <w:lvlText w:val="•"/>
      <w:lvlJc w:val="left"/>
      <w:pPr>
        <w:ind w:left="3476" w:hanging="603"/>
      </w:pPr>
      <w:rPr>
        <w:rFonts w:hint="default"/>
        <w:lang w:val="zh-CN" w:eastAsia="zh-CN" w:bidi="zh-CN"/>
      </w:rPr>
    </w:lvl>
    <w:lvl w:ilvl="5" w:tentative="0">
      <w:start w:val="0"/>
      <w:numFmt w:val="bullet"/>
      <w:lvlText w:val="•"/>
      <w:lvlJc w:val="left"/>
      <w:pPr>
        <w:ind w:left="4474" w:hanging="603"/>
      </w:pPr>
      <w:rPr>
        <w:rFonts w:hint="default"/>
        <w:lang w:val="zh-CN" w:eastAsia="zh-CN" w:bidi="zh-CN"/>
      </w:rPr>
    </w:lvl>
    <w:lvl w:ilvl="6" w:tentative="0">
      <w:start w:val="0"/>
      <w:numFmt w:val="bullet"/>
      <w:lvlText w:val="•"/>
      <w:lvlJc w:val="left"/>
      <w:pPr>
        <w:ind w:left="5473" w:hanging="603"/>
      </w:pPr>
      <w:rPr>
        <w:rFonts w:hint="default"/>
        <w:lang w:val="zh-CN" w:eastAsia="zh-CN" w:bidi="zh-CN"/>
      </w:rPr>
    </w:lvl>
    <w:lvl w:ilvl="7" w:tentative="0">
      <w:start w:val="0"/>
      <w:numFmt w:val="bullet"/>
      <w:lvlText w:val="•"/>
      <w:lvlJc w:val="left"/>
      <w:pPr>
        <w:ind w:left="6471" w:hanging="603"/>
      </w:pPr>
      <w:rPr>
        <w:rFonts w:hint="default"/>
        <w:lang w:val="zh-CN" w:eastAsia="zh-CN" w:bidi="zh-CN"/>
      </w:rPr>
    </w:lvl>
    <w:lvl w:ilvl="8" w:tentative="0">
      <w:start w:val="0"/>
      <w:numFmt w:val="bullet"/>
      <w:lvlText w:val="•"/>
      <w:lvlJc w:val="left"/>
      <w:pPr>
        <w:ind w:left="7469" w:hanging="603"/>
      </w:pPr>
      <w:rPr>
        <w:rFonts w:hint="default"/>
        <w:lang w:val="zh-CN" w:eastAsia="zh-CN" w:bidi="zh-CN"/>
      </w:rPr>
    </w:lvl>
  </w:abstractNum>
  <w:abstractNum w:abstractNumId="3">
    <w:nsid w:val="1D310891"/>
    <w:multiLevelType w:val="multilevel"/>
    <w:tmpl w:val="1D310891"/>
    <w:lvl w:ilvl="0" w:tentative="0">
      <w:start w:val="1"/>
      <w:numFmt w:val="decimal"/>
      <w:lvlText w:val="%1."/>
      <w:lvlJc w:val="left"/>
      <w:pPr>
        <w:ind w:left="50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396" w:hanging="241"/>
      </w:pPr>
      <w:rPr>
        <w:rFonts w:hint="default"/>
        <w:lang w:val="zh-CN" w:eastAsia="zh-CN" w:bidi="zh-CN"/>
      </w:rPr>
    </w:lvl>
    <w:lvl w:ilvl="2" w:tentative="0">
      <w:start w:val="0"/>
      <w:numFmt w:val="bullet"/>
      <w:lvlText w:val="•"/>
      <w:lvlJc w:val="left"/>
      <w:pPr>
        <w:ind w:left="2293" w:hanging="241"/>
      </w:pPr>
      <w:rPr>
        <w:rFonts w:hint="default"/>
        <w:lang w:val="zh-CN" w:eastAsia="zh-CN" w:bidi="zh-CN"/>
      </w:rPr>
    </w:lvl>
    <w:lvl w:ilvl="3" w:tentative="0">
      <w:start w:val="0"/>
      <w:numFmt w:val="bullet"/>
      <w:lvlText w:val="•"/>
      <w:lvlJc w:val="left"/>
      <w:pPr>
        <w:ind w:left="3189" w:hanging="241"/>
      </w:pPr>
      <w:rPr>
        <w:rFonts w:hint="default"/>
        <w:lang w:val="zh-CN" w:eastAsia="zh-CN" w:bidi="zh-CN"/>
      </w:rPr>
    </w:lvl>
    <w:lvl w:ilvl="4" w:tentative="0">
      <w:start w:val="0"/>
      <w:numFmt w:val="bullet"/>
      <w:lvlText w:val="•"/>
      <w:lvlJc w:val="left"/>
      <w:pPr>
        <w:ind w:left="4086" w:hanging="241"/>
      </w:pPr>
      <w:rPr>
        <w:rFonts w:hint="default"/>
        <w:lang w:val="zh-CN" w:eastAsia="zh-CN" w:bidi="zh-CN"/>
      </w:rPr>
    </w:lvl>
    <w:lvl w:ilvl="5" w:tentative="0">
      <w:start w:val="0"/>
      <w:numFmt w:val="bullet"/>
      <w:lvlText w:val="•"/>
      <w:lvlJc w:val="left"/>
      <w:pPr>
        <w:ind w:left="4983" w:hanging="241"/>
      </w:pPr>
      <w:rPr>
        <w:rFonts w:hint="default"/>
        <w:lang w:val="zh-CN" w:eastAsia="zh-CN" w:bidi="zh-CN"/>
      </w:rPr>
    </w:lvl>
    <w:lvl w:ilvl="6" w:tentative="0">
      <w:start w:val="0"/>
      <w:numFmt w:val="bullet"/>
      <w:lvlText w:val="•"/>
      <w:lvlJc w:val="left"/>
      <w:pPr>
        <w:ind w:left="5879" w:hanging="241"/>
      </w:pPr>
      <w:rPr>
        <w:rFonts w:hint="default"/>
        <w:lang w:val="zh-CN" w:eastAsia="zh-CN" w:bidi="zh-CN"/>
      </w:rPr>
    </w:lvl>
    <w:lvl w:ilvl="7" w:tentative="0">
      <w:start w:val="0"/>
      <w:numFmt w:val="bullet"/>
      <w:lvlText w:val="•"/>
      <w:lvlJc w:val="left"/>
      <w:pPr>
        <w:ind w:left="6776" w:hanging="241"/>
      </w:pPr>
      <w:rPr>
        <w:rFonts w:hint="default"/>
        <w:lang w:val="zh-CN" w:eastAsia="zh-CN" w:bidi="zh-CN"/>
      </w:rPr>
    </w:lvl>
    <w:lvl w:ilvl="8" w:tentative="0">
      <w:start w:val="0"/>
      <w:numFmt w:val="bullet"/>
      <w:lvlText w:val="•"/>
      <w:lvlJc w:val="left"/>
      <w:pPr>
        <w:ind w:left="7673" w:hanging="241"/>
      </w:pPr>
      <w:rPr>
        <w:rFonts w:hint="default"/>
        <w:lang w:val="zh-CN" w:eastAsia="zh-CN" w:bidi="zh-CN"/>
      </w:rPr>
    </w:lvl>
  </w:abstractNum>
  <w:abstractNum w:abstractNumId="4">
    <w:nsid w:val="22FA7BE1"/>
    <w:multiLevelType w:val="multilevel"/>
    <w:tmpl w:val="22FA7BE1"/>
    <w:lvl w:ilvl="0" w:tentative="0">
      <w:start w:val="1"/>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95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5">
    <w:nsid w:val="24BC0052"/>
    <w:multiLevelType w:val="multilevel"/>
    <w:tmpl w:val="24BC0052"/>
    <w:lvl w:ilvl="0" w:tentative="0">
      <w:start w:val="12"/>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6">
    <w:nsid w:val="266367A6"/>
    <w:multiLevelType w:val="multilevel"/>
    <w:tmpl w:val="266367A6"/>
    <w:lvl w:ilvl="0" w:tentative="0">
      <w:start w:val="1"/>
      <w:numFmt w:val="decimal"/>
      <w:lvlText w:val="（%1）"/>
      <w:lvlJc w:val="left"/>
      <w:pPr>
        <w:ind w:left="1550" w:hanging="601"/>
      </w:pPr>
      <w:rPr>
        <w:rFonts w:hint="eastAsia" w:ascii="宋体" w:hAnsi="宋体" w:eastAsia="宋体" w:cs="宋体"/>
        <w:b w:val="0"/>
        <w:i w:val="0"/>
        <w:w w:val="100"/>
        <w:sz w:val="22"/>
        <w:szCs w:val="22"/>
        <w:lang w:val="zh-CN" w:eastAsia="zh-CN" w:bidi="zh-CN"/>
      </w:rPr>
    </w:lvl>
    <w:lvl w:ilvl="1" w:tentative="0">
      <w:start w:val="0"/>
      <w:numFmt w:val="bullet"/>
      <w:lvlText w:val="•"/>
      <w:lvlJc w:val="left"/>
      <w:pPr>
        <w:ind w:left="2350" w:hanging="601"/>
      </w:pPr>
      <w:rPr>
        <w:rFonts w:hint="default"/>
        <w:lang w:val="zh-CN" w:eastAsia="zh-CN" w:bidi="zh-CN"/>
      </w:rPr>
    </w:lvl>
    <w:lvl w:ilvl="2" w:tentative="0">
      <w:start w:val="0"/>
      <w:numFmt w:val="bullet"/>
      <w:lvlText w:val="•"/>
      <w:lvlJc w:val="left"/>
      <w:pPr>
        <w:ind w:left="3141" w:hanging="601"/>
      </w:pPr>
      <w:rPr>
        <w:rFonts w:hint="default"/>
        <w:lang w:val="zh-CN" w:eastAsia="zh-CN" w:bidi="zh-CN"/>
      </w:rPr>
    </w:lvl>
    <w:lvl w:ilvl="3" w:tentative="0">
      <w:start w:val="0"/>
      <w:numFmt w:val="bullet"/>
      <w:lvlText w:val="•"/>
      <w:lvlJc w:val="left"/>
      <w:pPr>
        <w:ind w:left="3931" w:hanging="601"/>
      </w:pPr>
      <w:rPr>
        <w:rFonts w:hint="default"/>
        <w:lang w:val="zh-CN" w:eastAsia="zh-CN" w:bidi="zh-CN"/>
      </w:rPr>
    </w:lvl>
    <w:lvl w:ilvl="4" w:tentative="0">
      <w:start w:val="0"/>
      <w:numFmt w:val="bullet"/>
      <w:lvlText w:val="•"/>
      <w:lvlJc w:val="left"/>
      <w:pPr>
        <w:ind w:left="4722" w:hanging="601"/>
      </w:pPr>
      <w:rPr>
        <w:rFonts w:hint="default"/>
        <w:lang w:val="zh-CN" w:eastAsia="zh-CN" w:bidi="zh-CN"/>
      </w:rPr>
    </w:lvl>
    <w:lvl w:ilvl="5" w:tentative="0">
      <w:start w:val="0"/>
      <w:numFmt w:val="bullet"/>
      <w:lvlText w:val="•"/>
      <w:lvlJc w:val="left"/>
      <w:pPr>
        <w:ind w:left="5513" w:hanging="601"/>
      </w:pPr>
      <w:rPr>
        <w:rFonts w:hint="default"/>
        <w:lang w:val="zh-CN" w:eastAsia="zh-CN" w:bidi="zh-CN"/>
      </w:rPr>
    </w:lvl>
    <w:lvl w:ilvl="6" w:tentative="0">
      <w:start w:val="0"/>
      <w:numFmt w:val="bullet"/>
      <w:lvlText w:val="•"/>
      <w:lvlJc w:val="left"/>
      <w:pPr>
        <w:ind w:left="6303" w:hanging="601"/>
      </w:pPr>
      <w:rPr>
        <w:rFonts w:hint="default"/>
        <w:lang w:val="zh-CN" w:eastAsia="zh-CN" w:bidi="zh-CN"/>
      </w:rPr>
    </w:lvl>
    <w:lvl w:ilvl="7" w:tentative="0">
      <w:start w:val="0"/>
      <w:numFmt w:val="bullet"/>
      <w:lvlText w:val="•"/>
      <w:lvlJc w:val="left"/>
      <w:pPr>
        <w:ind w:left="7094" w:hanging="601"/>
      </w:pPr>
      <w:rPr>
        <w:rFonts w:hint="default"/>
        <w:lang w:val="zh-CN" w:eastAsia="zh-CN" w:bidi="zh-CN"/>
      </w:rPr>
    </w:lvl>
    <w:lvl w:ilvl="8" w:tentative="0">
      <w:start w:val="0"/>
      <w:numFmt w:val="bullet"/>
      <w:lvlText w:val="•"/>
      <w:lvlJc w:val="left"/>
      <w:pPr>
        <w:ind w:left="7885" w:hanging="601"/>
      </w:pPr>
      <w:rPr>
        <w:rFonts w:hint="default"/>
        <w:lang w:val="zh-CN" w:eastAsia="zh-CN" w:bidi="zh-CN"/>
      </w:rPr>
    </w:lvl>
  </w:abstractNum>
  <w:abstractNum w:abstractNumId="7">
    <w:nsid w:val="33A206BE"/>
    <w:multiLevelType w:val="multilevel"/>
    <w:tmpl w:val="33A206BE"/>
    <w:lvl w:ilvl="0" w:tentative="0">
      <w:start w:val="9"/>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3036" w:hanging="420"/>
      </w:pPr>
      <w:rPr>
        <w:rFonts w:hint="default"/>
        <w:lang w:val="zh-CN" w:eastAsia="zh-CN" w:bidi="zh-CN"/>
      </w:rPr>
    </w:lvl>
    <w:lvl w:ilvl="4" w:tentative="0">
      <w:start w:val="0"/>
      <w:numFmt w:val="bullet"/>
      <w:lvlText w:val="•"/>
      <w:lvlJc w:val="left"/>
      <w:pPr>
        <w:ind w:left="3955" w:hanging="420"/>
      </w:pPr>
      <w:rPr>
        <w:rFonts w:hint="default"/>
        <w:lang w:val="zh-CN" w:eastAsia="zh-CN" w:bidi="zh-CN"/>
      </w:rPr>
    </w:lvl>
    <w:lvl w:ilvl="5" w:tentative="0">
      <w:start w:val="0"/>
      <w:numFmt w:val="bullet"/>
      <w:lvlText w:val="•"/>
      <w:lvlJc w:val="left"/>
      <w:pPr>
        <w:ind w:left="4873" w:hanging="420"/>
      </w:pPr>
      <w:rPr>
        <w:rFonts w:hint="default"/>
        <w:lang w:val="zh-CN" w:eastAsia="zh-CN" w:bidi="zh-CN"/>
      </w:rPr>
    </w:lvl>
    <w:lvl w:ilvl="6" w:tentative="0">
      <w:start w:val="0"/>
      <w:numFmt w:val="bullet"/>
      <w:lvlText w:val="•"/>
      <w:lvlJc w:val="left"/>
      <w:pPr>
        <w:ind w:left="5792"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629" w:hanging="420"/>
      </w:pPr>
      <w:rPr>
        <w:rFonts w:hint="default"/>
        <w:lang w:val="zh-CN" w:eastAsia="zh-CN" w:bidi="zh-CN"/>
      </w:rPr>
    </w:lvl>
  </w:abstractNum>
  <w:abstractNum w:abstractNumId="8">
    <w:nsid w:val="37FEB80D"/>
    <w:multiLevelType w:val="singleLevel"/>
    <w:tmpl w:val="37FEB80D"/>
    <w:lvl w:ilvl="0" w:tentative="0">
      <w:start w:val="5"/>
      <w:numFmt w:val="chineseCounting"/>
      <w:suff w:val="nothing"/>
      <w:lvlText w:val="%1、"/>
      <w:lvlJc w:val="left"/>
      <w:rPr>
        <w:rFonts w:hint="eastAsia"/>
      </w:rPr>
    </w:lvl>
  </w:abstractNum>
  <w:abstractNum w:abstractNumId="9">
    <w:nsid w:val="38B665CB"/>
    <w:multiLevelType w:val="multilevel"/>
    <w:tmpl w:val="38B665CB"/>
    <w:lvl w:ilvl="0" w:tentative="0">
      <w:start w:val="6"/>
      <w:numFmt w:val="decimal"/>
      <w:lvlText w:val="%1."/>
      <w:lvlJc w:val="left"/>
      <w:pPr>
        <w:ind w:left="119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36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260" w:hanging="420"/>
      </w:pPr>
      <w:rPr>
        <w:rFonts w:hint="default"/>
        <w:lang w:val="zh-CN" w:eastAsia="zh-CN" w:bidi="zh-CN"/>
      </w:rPr>
    </w:lvl>
    <w:lvl w:ilvl="3" w:tentative="0">
      <w:start w:val="0"/>
      <w:numFmt w:val="bullet"/>
      <w:lvlText w:val="•"/>
      <w:lvlJc w:val="left"/>
      <w:pPr>
        <w:ind w:left="3161" w:hanging="420"/>
      </w:pPr>
      <w:rPr>
        <w:rFonts w:hint="default"/>
        <w:lang w:val="zh-CN" w:eastAsia="zh-CN" w:bidi="zh-CN"/>
      </w:rPr>
    </w:lvl>
    <w:lvl w:ilvl="4" w:tentative="0">
      <w:start w:val="0"/>
      <w:numFmt w:val="bullet"/>
      <w:lvlText w:val="•"/>
      <w:lvlJc w:val="left"/>
      <w:pPr>
        <w:ind w:left="4062" w:hanging="420"/>
      </w:pPr>
      <w:rPr>
        <w:rFonts w:hint="default"/>
        <w:lang w:val="zh-CN" w:eastAsia="zh-CN" w:bidi="zh-CN"/>
      </w:rPr>
    </w:lvl>
    <w:lvl w:ilvl="5" w:tentative="0">
      <w:start w:val="0"/>
      <w:numFmt w:val="bullet"/>
      <w:lvlText w:val="•"/>
      <w:lvlJc w:val="left"/>
      <w:pPr>
        <w:ind w:left="4962" w:hanging="420"/>
      </w:pPr>
      <w:rPr>
        <w:rFonts w:hint="default"/>
        <w:lang w:val="zh-CN" w:eastAsia="zh-CN" w:bidi="zh-CN"/>
      </w:rPr>
    </w:lvl>
    <w:lvl w:ilvl="6" w:tentative="0">
      <w:start w:val="0"/>
      <w:numFmt w:val="bullet"/>
      <w:lvlText w:val="•"/>
      <w:lvlJc w:val="left"/>
      <w:pPr>
        <w:ind w:left="5863" w:hanging="420"/>
      </w:pPr>
      <w:rPr>
        <w:rFonts w:hint="default"/>
        <w:lang w:val="zh-CN" w:eastAsia="zh-CN" w:bidi="zh-CN"/>
      </w:rPr>
    </w:lvl>
    <w:lvl w:ilvl="7" w:tentative="0">
      <w:start w:val="0"/>
      <w:numFmt w:val="bullet"/>
      <w:lvlText w:val="•"/>
      <w:lvlJc w:val="left"/>
      <w:pPr>
        <w:ind w:left="6764" w:hanging="420"/>
      </w:pPr>
      <w:rPr>
        <w:rFonts w:hint="default"/>
        <w:lang w:val="zh-CN" w:eastAsia="zh-CN" w:bidi="zh-CN"/>
      </w:rPr>
    </w:lvl>
    <w:lvl w:ilvl="8" w:tentative="0">
      <w:start w:val="0"/>
      <w:numFmt w:val="bullet"/>
      <w:lvlText w:val="•"/>
      <w:lvlJc w:val="left"/>
      <w:pPr>
        <w:ind w:left="7664" w:hanging="420"/>
      </w:pPr>
      <w:rPr>
        <w:rFonts w:hint="default"/>
        <w:lang w:val="zh-CN" w:eastAsia="zh-CN" w:bidi="zh-CN"/>
      </w:rPr>
    </w:lvl>
  </w:abstractNum>
  <w:abstractNum w:abstractNumId="10">
    <w:nsid w:val="3A4E0695"/>
    <w:multiLevelType w:val="multilevel"/>
    <w:tmpl w:val="3A4E0695"/>
    <w:lvl w:ilvl="0" w:tentative="0">
      <w:start w:val="1"/>
      <w:numFmt w:val="decimal"/>
      <w:lvlText w:val="%1."/>
      <w:lvlJc w:val="left"/>
      <w:pPr>
        <w:ind w:left="3095" w:hanging="2161"/>
      </w:pPr>
      <w:rPr>
        <w:rFonts w:hint="default" w:ascii="宋体" w:hAnsi="宋体" w:eastAsia="宋体" w:cs="宋体"/>
        <w:w w:val="100"/>
        <w:sz w:val="24"/>
        <w:szCs w:val="24"/>
        <w:lang w:val="zh-CN" w:eastAsia="zh-CN" w:bidi="zh-CN"/>
      </w:rPr>
    </w:lvl>
    <w:lvl w:ilvl="1" w:tentative="0">
      <w:start w:val="0"/>
      <w:numFmt w:val="bullet"/>
      <w:lvlText w:val="•"/>
      <w:lvlJc w:val="left"/>
      <w:pPr>
        <w:ind w:left="3736" w:hanging="2161"/>
      </w:pPr>
      <w:rPr>
        <w:rFonts w:hint="default"/>
        <w:lang w:val="zh-CN" w:eastAsia="zh-CN" w:bidi="zh-CN"/>
      </w:rPr>
    </w:lvl>
    <w:lvl w:ilvl="2" w:tentative="0">
      <w:start w:val="0"/>
      <w:numFmt w:val="bullet"/>
      <w:lvlText w:val="•"/>
      <w:lvlJc w:val="left"/>
      <w:pPr>
        <w:ind w:left="4373" w:hanging="2161"/>
      </w:pPr>
      <w:rPr>
        <w:rFonts w:hint="default"/>
        <w:lang w:val="zh-CN" w:eastAsia="zh-CN" w:bidi="zh-CN"/>
      </w:rPr>
    </w:lvl>
    <w:lvl w:ilvl="3" w:tentative="0">
      <w:start w:val="0"/>
      <w:numFmt w:val="bullet"/>
      <w:lvlText w:val="•"/>
      <w:lvlJc w:val="left"/>
      <w:pPr>
        <w:ind w:left="5009" w:hanging="2161"/>
      </w:pPr>
      <w:rPr>
        <w:rFonts w:hint="default"/>
        <w:lang w:val="zh-CN" w:eastAsia="zh-CN" w:bidi="zh-CN"/>
      </w:rPr>
    </w:lvl>
    <w:lvl w:ilvl="4" w:tentative="0">
      <w:start w:val="0"/>
      <w:numFmt w:val="bullet"/>
      <w:lvlText w:val="•"/>
      <w:lvlJc w:val="left"/>
      <w:pPr>
        <w:ind w:left="5646" w:hanging="2161"/>
      </w:pPr>
      <w:rPr>
        <w:rFonts w:hint="default"/>
        <w:lang w:val="zh-CN" w:eastAsia="zh-CN" w:bidi="zh-CN"/>
      </w:rPr>
    </w:lvl>
    <w:lvl w:ilvl="5" w:tentative="0">
      <w:start w:val="0"/>
      <w:numFmt w:val="bullet"/>
      <w:lvlText w:val="•"/>
      <w:lvlJc w:val="left"/>
      <w:pPr>
        <w:ind w:left="6283" w:hanging="2161"/>
      </w:pPr>
      <w:rPr>
        <w:rFonts w:hint="default"/>
        <w:lang w:val="zh-CN" w:eastAsia="zh-CN" w:bidi="zh-CN"/>
      </w:rPr>
    </w:lvl>
    <w:lvl w:ilvl="6" w:tentative="0">
      <w:start w:val="0"/>
      <w:numFmt w:val="bullet"/>
      <w:lvlText w:val="•"/>
      <w:lvlJc w:val="left"/>
      <w:pPr>
        <w:ind w:left="6919" w:hanging="2161"/>
      </w:pPr>
      <w:rPr>
        <w:rFonts w:hint="default"/>
        <w:lang w:val="zh-CN" w:eastAsia="zh-CN" w:bidi="zh-CN"/>
      </w:rPr>
    </w:lvl>
    <w:lvl w:ilvl="7" w:tentative="0">
      <w:start w:val="0"/>
      <w:numFmt w:val="bullet"/>
      <w:lvlText w:val="•"/>
      <w:lvlJc w:val="left"/>
      <w:pPr>
        <w:ind w:left="7556" w:hanging="2161"/>
      </w:pPr>
      <w:rPr>
        <w:rFonts w:hint="default"/>
        <w:lang w:val="zh-CN" w:eastAsia="zh-CN" w:bidi="zh-CN"/>
      </w:rPr>
    </w:lvl>
    <w:lvl w:ilvl="8" w:tentative="0">
      <w:start w:val="0"/>
      <w:numFmt w:val="bullet"/>
      <w:lvlText w:val="•"/>
      <w:lvlJc w:val="left"/>
      <w:pPr>
        <w:ind w:left="8193" w:hanging="2161"/>
      </w:pPr>
      <w:rPr>
        <w:rFonts w:hint="default"/>
        <w:lang w:val="zh-CN" w:eastAsia="zh-CN" w:bidi="zh-CN"/>
      </w:rPr>
    </w:lvl>
  </w:abstractNum>
  <w:abstractNum w:abstractNumId="11">
    <w:nsid w:val="3DD42F4A"/>
    <w:multiLevelType w:val="multilevel"/>
    <w:tmpl w:val="3DD42F4A"/>
    <w:lvl w:ilvl="0" w:tentative="0">
      <w:start w:val="11"/>
      <w:numFmt w:val="decimal"/>
      <w:lvlText w:val="%1"/>
      <w:lvlJc w:val="left"/>
      <w:pPr>
        <w:ind w:left="514" w:hanging="603"/>
      </w:pPr>
      <w:rPr>
        <w:rFonts w:hint="default"/>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603"/>
      </w:pPr>
      <w:rPr>
        <w:rFonts w:hint="default"/>
        <w:lang w:val="zh-CN" w:eastAsia="zh-CN" w:bidi="zh-CN"/>
      </w:rPr>
    </w:lvl>
    <w:lvl w:ilvl="3" w:tentative="0">
      <w:start w:val="0"/>
      <w:numFmt w:val="bullet"/>
      <w:lvlText w:val="•"/>
      <w:lvlJc w:val="left"/>
      <w:pPr>
        <w:ind w:left="3203" w:hanging="603"/>
      </w:pPr>
      <w:rPr>
        <w:rFonts w:hint="default"/>
        <w:lang w:val="zh-CN" w:eastAsia="zh-CN" w:bidi="zh-CN"/>
      </w:rPr>
    </w:lvl>
    <w:lvl w:ilvl="4" w:tentative="0">
      <w:start w:val="0"/>
      <w:numFmt w:val="bullet"/>
      <w:lvlText w:val="•"/>
      <w:lvlJc w:val="left"/>
      <w:pPr>
        <w:ind w:left="4098" w:hanging="603"/>
      </w:pPr>
      <w:rPr>
        <w:rFonts w:hint="default"/>
        <w:lang w:val="zh-CN" w:eastAsia="zh-CN" w:bidi="zh-CN"/>
      </w:rPr>
    </w:lvl>
    <w:lvl w:ilvl="5" w:tentative="0">
      <w:start w:val="0"/>
      <w:numFmt w:val="bullet"/>
      <w:lvlText w:val="•"/>
      <w:lvlJc w:val="left"/>
      <w:pPr>
        <w:ind w:left="4993" w:hanging="603"/>
      </w:pPr>
      <w:rPr>
        <w:rFonts w:hint="default"/>
        <w:lang w:val="zh-CN" w:eastAsia="zh-CN" w:bidi="zh-CN"/>
      </w:rPr>
    </w:lvl>
    <w:lvl w:ilvl="6" w:tentative="0">
      <w:start w:val="0"/>
      <w:numFmt w:val="bullet"/>
      <w:lvlText w:val="•"/>
      <w:lvlJc w:val="left"/>
      <w:pPr>
        <w:ind w:left="5887" w:hanging="603"/>
      </w:pPr>
      <w:rPr>
        <w:rFonts w:hint="default"/>
        <w:lang w:val="zh-CN" w:eastAsia="zh-CN" w:bidi="zh-CN"/>
      </w:rPr>
    </w:lvl>
    <w:lvl w:ilvl="7" w:tentative="0">
      <w:start w:val="0"/>
      <w:numFmt w:val="bullet"/>
      <w:lvlText w:val="•"/>
      <w:lvlJc w:val="left"/>
      <w:pPr>
        <w:ind w:left="6782" w:hanging="603"/>
      </w:pPr>
      <w:rPr>
        <w:rFonts w:hint="default"/>
        <w:lang w:val="zh-CN" w:eastAsia="zh-CN" w:bidi="zh-CN"/>
      </w:rPr>
    </w:lvl>
    <w:lvl w:ilvl="8" w:tentative="0">
      <w:start w:val="0"/>
      <w:numFmt w:val="bullet"/>
      <w:lvlText w:val="•"/>
      <w:lvlJc w:val="left"/>
      <w:pPr>
        <w:ind w:left="7677" w:hanging="603"/>
      </w:pPr>
      <w:rPr>
        <w:rFonts w:hint="default"/>
        <w:lang w:val="zh-CN" w:eastAsia="zh-CN" w:bidi="zh-CN"/>
      </w:rPr>
    </w:lvl>
  </w:abstractNum>
  <w:abstractNum w:abstractNumId="12">
    <w:nsid w:val="48D42D28"/>
    <w:multiLevelType w:val="multilevel"/>
    <w:tmpl w:val="48D42D28"/>
    <w:lvl w:ilvl="0" w:tentative="0">
      <w:start w:val="2"/>
      <w:numFmt w:val="japaneseCounting"/>
      <w:lvlText w:val="%1、"/>
      <w:lvlJc w:val="left"/>
      <w:pPr>
        <w:ind w:left="2367" w:hanging="720"/>
      </w:pPr>
      <w:rPr>
        <w:rFonts w:hint="default"/>
      </w:rPr>
    </w:lvl>
    <w:lvl w:ilvl="1" w:tentative="0">
      <w:start w:val="1"/>
      <w:numFmt w:val="lowerLetter"/>
      <w:lvlText w:val="%2)"/>
      <w:lvlJc w:val="left"/>
      <w:pPr>
        <w:ind w:left="2487" w:hanging="420"/>
      </w:pPr>
    </w:lvl>
    <w:lvl w:ilvl="2" w:tentative="0">
      <w:start w:val="1"/>
      <w:numFmt w:val="lowerRoman"/>
      <w:lvlText w:val="%3."/>
      <w:lvlJc w:val="right"/>
      <w:pPr>
        <w:ind w:left="2907" w:hanging="420"/>
      </w:pPr>
    </w:lvl>
    <w:lvl w:ilvl="3" w:tentative="0">
      <w:start w:val="1"/>
      <w:numFmt w:val="decimal"/>
      <w:lvlText w:val="%4."/>
      <w:lvlJc w:val="left"/>
      <w:pPr>
        <w:ind w:left="3327" w:hanging="420"/>
      </w:pPr>
    </w:lvl>
    <w:lvl w:ilvl="4" w:tentative="0">
      <w:start w:val="1"/>
      <w:numFmt w:val="lowerLetter"/>
      <w:lvlText w:val="%5)"/>
      <w:lvlJc w:val="left"/>
      <w:pPr>
        <w:ind w:left="3747" w:hanging="420"/>
      </w:pPr>
    </w:lvl>
    <w:lvl w:ilvl="5" w:tentative="0">
      <w:start w:val="1"/>
      <w:numFmt w:val="lowerRoman"/>
      <w:lvlText w:val="%6."/>
      <w:lvlJc w:val="right"/>
      <w:pPr>
        <w:ind w:left="4167" w:hanging="420"/>
      </w:pPr>
    </w:lvl>
    <w:lvl w:ilvl="6" w:tentative="0">
      <w:start w:val="1"/>
      <w:numFmt w:val="decimal"/>
      <w:lvlText w:val="%7."/>
      <w:lvlJc w:val="left"/>
      <w:pPr>
        <w:ind w:left="4587" w:hanging="420"/>
      </w:pPr>
    </w:lvl>
    <w:lvl w:ilvl="7" w:tentative="0">
      <w:start w:val="1"/>
      <w:numFmt w:val="lowerLetter"/>
      <w:lvlText w:val="%8)"/>
      <w:lvlJc w:val="left"/>
      <w:pPr>
        <w:ind w:left="5007" w:hanging="420"/>
      </w:pPr>
    </w:lvl>
    <w:lvl w:ilvl="8" w:tentative="0">
      <w:start w:val="1"/>
      <w:numFmt w:val="lowerRoman"/>
      <w:lvlText w:val="%9."/>
      <w:lvlJc w:val="right"/>
      <w:pPr>
        <w:ind w:left="5427" w:hanging="420"/>
      </w:pPr>
    </w:lvl>
  </w:abstractNum>
  <w:abstractNum w:abstractNumId="13">
    <w:nsid w:val="500F1062"/>
    <w:multiLevelType w:val="multilevel"/>
    <w:tmpl w:val="500F1062"/>
    <w:lvl w:ilvl="0" w:tentative="0">
      <w:start w:val="32"/>
      <w:numFmt w:val="decimal"/>
      <w:lvlText w:val="%1"/>
      <w:lvlJc w:val="left"/>
      <w:pPr>
        <w:ind w:left="1498" w:hanging="550"/>
      </w:pPr>
      <w:rPr>
        <w:rFonts w:hint="default"/>
        <w:lang w:val="zh-CN" w:eastAsia="zh-CN" w:bidi="zh-CN"/>
      </w:rPr>
    </w:lvl>
    <w:lvl w:ilvl="1" w:tentative="0">
      <w:start w:val="1"/>
      <w:numFmt w:val="decimal"/>
      <w:lvlText w:val="%1.%2"/>
      <w:lvlJc w:val="left"/>
      <w:pPr>
        <w:ind w:left="1498" w:hanging="550"/>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3093" w:hanging="550"/>
      </w:pPr>
      <w:rPr>
        <w:rFonts w:hint="default"/>
        <w:lang w:val="zh-CN" w:eastAsia="zh-CN" w:bidi="zh-CN"/>
      </w:rPr>
    </w:lvl>
    <w:lvl w:ilvl="3" w:tentative="0">
      <w:start w:val="0"/>
      <w:numFmt w:val="bullet"/>
      <w:lvlText w:val="•"/>
      <w:lvlJc w:val="left"/>
      <w:pPr>
        <w:ind w:left="3889" w:hanging="550"/>
      </w:pPr>
      <w:rPr>
        <w:rFonts w:hint="default"/>
        <w:lang w:val="zh-CN" w:eastAsia="zh-CN" w:bidi="zh-CN"/>
      </w:rPr>
    </w:lvl>
    <w:lvl w:ilvl="4" w:tentative="0">
      <w:start w:val="0"/>
      <w:numFmt w:val="bullet"/>
      <w:lvlText w:val="•"/>
      <w:lvlJc w:val="left"/>
      <w:pPr>
        <w:ind w:left="4686" w:hanging="550"/>
      </w:pPr>
      <w:rPr>
        <w:rFonts w:hint="default"/>
        <w:lang w:val="zh-CN" w:eastAsia="zh-CN" w:bidi="zh-CN"/>
      </w:rPr>
    </w:lvl>
    <w:lvl w:ilvl="5" w:tentative="0">
      <w:start w:val="0"/>
      <w:numFmt w:val="bullet"/>
      <w:lvlText w:val="•"/>
      <w:lvlJc w:val="left"/>
      <w:pPr>
        <w:ind w:left="5483" w:hanging="550"/>
      </w:pPr>
      <w:rPr>
        <w:rFonts w:hint="default"/>
        <w:lang w:val="zh-CN" w:eastAsia="zh-CN" w:bidi="zh-CN"/>
      </w:rPr>
    </w:lvl>
    <w:lvl w:ilvl="6" w:tentative="0">
      <w:start w:val="0"/>
      <w:numFmt w:val="bullet"/>
      <w:lvlText w:val="•"/>
      <w:lvlJc w:val="left"/>
      <w:pPr>
        <w:ind w:left="6279" w:hanging="550"/>
      </w:pPr>
      <w:rPr>
        <w:rFonts w:hint="default"/>
        <w:lang w:val="zh-CN" w:eastAsia="zh-CN" w:bidi="zh-CN"/>
      </w:rPr>
    </w:lvl>
    <w:lvl w:ilvl="7" w:tentative="0">
      <w:start w:val="0"/>
      <w:numFmt w:val="bullet"/>
      <w:lvlText w:val="•"/>
      <w:lvlJc w:val="left"/>
      <w:pPr>
        <w:ind w:left="7076" w:hanging="550"/>
      </w:pPr>
      <w:rPr>
        <w:rFonts w:hint="default"/>
        <w:lang w:val="zh-CN" w:eastAsia="zh-CN" w:bidi="zh-CN"/>
      </w:rPr>
    </w:lvl>
    <w:lvl w:ilvl="8" w:tentative="0">
      <w:start w:val="0"/>
      <w:numFmt w:val="bullet"/>
      <w:lvlText w:val="•"/>
      <w:lvlJc w:val="left"/>
      <w:pPr>
        <w:ind w:left="7873" w:hanging="550"/>
      </w:pPr>
      <w:rPr>
        <w:rFonts w:hint="default"/>
        <w:lang w:val="zh-CN" w:eastAsia="zh-CN" w:bidi="zh-CN"/>
      </w:rPr>
    </w:lvl>
  </w:abstractNum>
  <w:abstractNum w:abstractNumId="14">
    <w:nsid w:val="587E2355"/>
    <w:multiLevelType w:val="multilevel"/>
    <w:tmpl w:val="587E2355"/>
    <w:lvl w:ilvl="0" w:tentative="0">
      <w:start w:val="33"/>
      <w:numFmt w:val="decimal"/>
      <w:lvlText w:val="%1."/>
      <w:lvlJc w:val="left"/>
      <w:pPr>
        <w:ind w:left="1316" w:hanging="365"/>
      </w:pPr>
      <w:rPr>
        <w:rFonts w:hint="default" w:ascii="宋体" w:hAnsi="宋体" w:eastAsia="宋体" w:cs="宋体"/>
        <w:b/>
        <w:bCs/>
        <w:spacing w:val="0"/>
        <w:w w:val="99"/>
        <w:sz w:val="22"/>
        <w:szCs w:val="22"/>
      </w:rPr>
    </w:lvl>
    <w:lvl w:ilvl="1" w:tentative="0">
      <w:start w:val="1"/>
      <w:numFmt w:val="decimal"/>
      <w:lvlText w:val="%1.%2"/>
      <w:lvlJc w:val="left"/>
      <w:pPr>
        <w:ind w:left="514" w:hanging="603"/>
      </w:pPr>
      <w:rPr>
        <w:rFonts w:hint="default" w:ascii="宋体" w:hAnsi="宋体" w:eastAsia="宋体" w:cs="宋体"/>
        <w:w w:val="100"/>
        <w:sz w:val="24"/>
        <w:szCs w:val="24"/>
      </w:rPr>
    </w:lvl>
    <w:lvl w:ilvl="2" w:tentative="0">
      <w:start w:val="0"/>
      <w:numFmt w:val="bullet"/>
      <w:lvlText w:val="•"/>
      <w:lvlJc w:val="left"/>
      <w:pPr>
        <w:ind w:left="1480" w:hanging="603"/>
      </w:pPr>
      <w:rPr>
        <w:rFonts w:hint="default"/>
      </w:rPr>
    </w:lvl>
    <w:lvl w:ilvl="3" w:tentative="0">
      <w:start w:val="0"/>
      <w:numFmt w:val="bullet"/>
      <w:lvlText w:val="•"/>
      <w:lvlJc w:val="left"/>
      <w:pPr>
        <w:ind w:left="2478" w:hanging="603"/>
      </w:pPr>
      <w:rPr>
        <w:rFonts w:hint="default"/>
      </w:rPr>
    </w:lvl>
    <w:lvl w:ilvl="4" w:tentative="0">
      <w:start w:val="0"/>
      <w:numFmt w:val="bullet"/>
      <w:lvlText w:val="•"/>
      <w:lvlJc w:val="left"/>
      <w:pPr>
        <w:ind w:left="3476" w:hanging="603"/>
      </w:pPr>
      <w:rPr>
        <w:rFonts w:hint="default"/>
      </w:rPr>
    </w:lvl>
    <w:lvl w:ilvl="5" w:tentative="0">
      <w:start w:val="0"/>
      <w:numFmt w:val="bullet"/>
      <w:lvlText w:val="•"/>
      <w:lvlJc w:val="left"/>
      <w:pPr>
        <w:ind w:left="4474" w:hanging="603"/>
      </w:pPr>
      <w:rPr>
        <w:rFonts w:hint="default"/>
      </w:rPr>
    </w:lvl>
    <w:lvl w:ilvl="6" w:tentative="0">
      <w:start w:val="0"/>
      <w:numFmt w:val="bullet"/>
      <w:lvlText w:val="•"/>
      <w:lvlJc w:val="left"/>
      <w:pPr>
        <w:ind w:left="5473" w:hanging="603"/>
      </w:pPr>
      <w:rPr>
        <w:rFonts w:hint="default"/>
      </w:rPr>
    </w:lvl>
    <w:lvl w:ilvl="7" w:tentative="0">
      <w:start w:val="0"/>
      <w:numFmt w:val="bullet"/>
      <w:lvlText w:val="•"/>
      <w:lvlJc w:val="left"/>
      <w:pPr>
        <w:ind w:left="6471" w:hanging="603"/>
      </w:pPr>
      <w:rPr>
        <w:rFonts w:hint="default"/>
      </w:rPr>
    </w:lvl>
    <w:lvl w:ilvl="8" w:tentative="0">
      <w:start w:val="0"/>
      <w:numFmt w:val="bullet"/>
      <w:lvlText w:val="•"/>
      <w:lvlJc w:val="left"/>
      <w:pPr>
        <w:ind w:left="7469" w:hanging="603"/>
      </w:pPr>
      <w:rPr>
        <w:rFonts w:hint="default"/>
      </w:rPr>
    </w:lvl>
  </w:abstractNum>
  <w:abstractNum w:abstractNumId="15">
    <w:nsid w:val="5C5B4E05"/>
    <w:multiLevelType w:val="multilevel"/>
    <w:tmpl w:val="5C5B4E05"/>
    <w:lvl w:ilvl="0" w:tentative="0">
      <w:start w:val="30"/>
      <w:numFmt w:val="decimal"/>
      <w:lvlText w:val="%1"/>
      <w:lvlJc w:val="left"/>
      <w:pPr>
        <w:ind w:left="1489" w:hanging="540"/>
      </w:pPr>
      <w:rPr>
        <w:rFonts w:hint="default"/>
        <w:lang w:val="zh-CN" w:eastAsia="zh-CN" w:bidi="zh-CN"/>
      </w:rPr>
    </w:lvl>
    <w:lvl w:ilvl="1" w:tentative="0">
      <w:start w:val="1"/>
      <w:numFmt w:val="decimal"/>
      <w:lvlText w:val="%1.%2"/>
      <w:lvlJc w:val="left"/>
      <w:pPr>
        <w:ind w:left="148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077" w:hanging="540"/>
      </w:pPr>
      <w:rPr>
        <w:rFonts w:hint="default"/>
        <w:lang w:val="zh-CN" w:eastAsia="zh-CN" w:bidi="zh-CN"/>
      </w:rPr>
    </w:lvl>
    <w:lvl w:ilvl="3" w:tentative="0">
      <w:start w:val="0"/>
      <w:numFmt w:val="bullet"/>
      <w:lvlText w:val="•"/>
      <w:lvlJc w:val="left"/>
      <w:pPr>
        <w:ind w:left="3875" w:hanging="540"/>
      </w:pPr>
      <w:rPr>
        <w:rFonts w:hint="default"/>
        <w:lang w:val="zh-CN" w:eastAsia="zh-CN" w:bidi="zh-CN"/>
      </w:rPr>
    </w:lvl>
    <w:lvl w:ilvl="4" w:tentative="0">
      <w:start w:val="0"/>
      <w:numFmt w:val="bullet"/>
      <w:lvlText w:val="•"/>
      <w:lvlJc w:val="left"/>
      <w:pPr>
        <w:ind w:left="4674" w:hanging="540"/>
      </w:pPr>
      <w:rPr>
        <w:rFonts w:hint="default"/>
        <w:lang w:val="zh-CN" w:eastAsia="zh-CN" w:bidi="zh-CN"/>
      </w:rPr>
    </w:lvl>
    <w:lvl w:ilvl="5" w:tentative="0">
      <w:start w:val="0"/>
      <w:numFmt w:val="bullet"/>
      <w:lvlText w:val="•"/>
      <w:lvlJc w:val="left"/>
      <w:pPr>
        <w:ind w:left="5473" w:hanging="540"/>
      </w:pPr>
      <w:rPr>
        <w:rFonts w:hint="default"/>
        <w:lang w:val="zh-CN" w:eastAsia="zh-CN" w:bidi="zh-CN"/>
      </w:rPr>
    </w:lvl>
    <w:lvl w:ilvl="6" w:tentative="0">
      <w:start w:val="0"/>
      <w:numFmt w:val="bullet"/>
      <w:lvlText w:val="•"/>
      <w:lvlJc w:val="left"/>
      <w:pPr>
        <w:ind w:left="6271" w:hanging="540"/>
      </w:pPr>
      <w:rPr>
        <w:rFonts w:hint="default"/>
        <w:lang w:val="zh-CN" w:eastAsia="zh-CN" w:bidi="zh-CN"/>
      </w:rPr>
    </w:lvl>
    <w:lvl w:ilvl="7" w:tentative="0">
      <w:start w:val="0"/>
      <w:numFmt w:val="bullet"/>
      <w:lvlText w:val="•"/>
      <w:lvlJc w:val="left"/>
      <w:pPr>
        <w:ind w:left="7070" w:hanging="540"/>
      </w:pPr>
      <w:rPr>
        <w:rFonts w:hint="default"/>
        <w:lang w:val="zh-CN" w:eastAsia="zh-CN" w:bidi="zh-CN"/>
      </w:rPr>
    </w:lvl>
    <w:lvl w:ilvl="8" w:tentative="0">
      <w:start w:val="0"/>
      <w:numFmt w:val="bullet"/>
      <w:lvlText w:val="•"/>
      <w:lvlJc w:val="left"/>
      <w:pPr>
        <w:ind w:left="7869" w:hanging="540"/>
      </w:pPr>
      <w:rPr>
        <w:rFonts w:hint="default"/>
        <w:lang w:val="zh-CN" w:eastAsia="zh-CN" w:bidi="zh-CN"/>
      </w:rPr>
    </w:lvl>
  </w:abstractNum>
  <w:abstractNum w:abstractNumId="16">
    <w:nsid w:val="5D2350F9"/>
    <w:multiLevelType w:val="multilevel"/>
    <w:tmpl w:val="5D2350F9"/>
    <w:lvl w:ilvl="0" w:tentative="0">
      <w:start w:val="14"/>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1"/>
      <w:numFmt w:val="decimal"/>
      <w:lvlText w:val="%1.%2.%3"/>
      <w:lvlJc w:val="left"/>
      <w:pPr>
        <w:ind w:left="51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51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2826" w:hanging="1020"/>
      </w:pPr>
      <w:rPr>
        <w:rFonts w:hint="default"/>
        <w:lang w:val="zh-CN" w:eastAsia="zh-CN" w:bidi="zh-CN"/>
      </w:rPr>
    </w:lvl>
    <w:lvl w:ilvl="5" w:tentative="0">
      <w:start w:val="0"/>
      <w:numFmt w:val="bullet"/>
      <w:lvlText w:val="•"/>
      <w:lvlJc w:val="left"/>
      <w:pPr>
        <w:ind w:left="3933" w:hanging="1020"/>
      </w:pPr>
      <w:rPr>
        <w:rFonts w:hint="default"/>
        <w:lang w:val="zh-CN" w:eastAsia="zh-CN" w:bidi="zh-CN"/>
      </w:rPr>
    </w:lvl>
    <w:lvl w:ilvl="6" w:tentative="0">
      <w:start w:val="0"/>
      <w:numFmt w:val="bullet"/>
      <w:lvlText w:val="•"/>
      <w:lvlJc w:val="left"/>
      <w:pPr>
        <w:ind w:left="5039" w:hanging="1020"/>
      </w:pPr>
      <w:rPr>
        <w:rFonts w:hint="default"/>
        <w:lang w:val="zh-CN" w:eastAsia="zh-CN" w:bidi="zh-CN"/>
      </w:rPr>
    </w:lvl>
    <w:lvl w:ilvl="7" w:tentative="0">
      <w:start w:val="0"/>
      <w:numFmt w:val="bullet"/>
      <w:lvlText w:val="•"/>
      <w:lvlJc w:val="left"/>
      <w:pPr>
        <w:ind w:left="6146" w:hanging="1020"/>
      </w:pPr>
      <w:rPr>
        <w:rFonts w:hint="default"/>
        <w:lang w:val="zh-CN" w:eastAsia="zh-CN" w:bidi="zh-CN"/>
      </w:rPr>
    </w:lvl>
    <w:lvl w:ilvl="8" w:tentative="0">
      <w:start w:val="0"/>
      <w:numFmt w:val="bullet"/>
      <w:lvlText w:val="•"/>
      <w:lvlJc w:val="left"/>
      <w:pPr>
        <w:ind w:left="7253" w:hanging="1020"/>
      </w:pPr>
      <w:rPr>
        <w:rFonts w:hint="default"/>
        <w:lang w:val="zh-CN" w:eastAsia="zh-CN" w:bidi="zh-CN"/>
      </w:rPr>
    </w:lvl>
  </w:abstractNum>
  <w:abstractNum w:abstractNumId="17">
    <w:nsid w:val="5FB166B8"/>
    <w:multiLevelType w:val="multilevel"/>
    <w:tmpl w:val="5FB166B8"/>
    <w:lvl w:ilvl="0" w:tentative="0">
      <w:start w:val="2"/>
      <w:numFmt w:val="decimal"/>
      <w:lvlText w:val="%1"/>
      <w:lvlJc w:val="left"/>
      <w:pPr>
        <w:ind w:left="514" w:hanging="483"/>
      </w:pPr>
      <w:rPr>
        <w:rFonts w:hint="default"/>
        <w:lang w:val="zh-CN" w:eastAsia="zh-CN" w:bidi="zh-CN"/>
      </w:rPr>
    </w:lvl>
    <w:lvl w:ilvl="1" w:tentative="0">
      <w:start w:val="1"/>
      <w:numFmt w:val="decimal"/>
      <w:lvlText w:val="%1.%2"/>
      <w:lvlJc w:val="left"/>
      <w:pPr>
        <w:ind w:left="514" w:hanging="483"/>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483"/>
      </w:pPr>
      <w:rPr>
        <w:rFonts w:hint="default"/>
        <w:lang w:val="zh-CN" w:eastAsia="zh-CN" w:bidi="zh-CN"/>
      </w:rPr>
    </w:lvl>
    <w:lvl w:ilvl="3" w:tentative="0">
      <w:start w:val="0"/>
      <w:numFmt w:val="bullet"/>
      <w:lvlText w:val="•"/>
      <w:lvlJc w:val="left"/>
      <w:pPr>
        <w:ind w:left="3203" w:hanging="483"/>
      </w:pPr>
      <w:rPr>
        <w:rFonts w:hint="default"/>
        <w:lang w:val="zh-CN" w:eastAsia="zh-CN" w:bidi="zh-CN"/>
      </w:rPr>
    </w:lvl>
    <w:lvl w:ilvl="4" w:tentative="0">
      <w:start w:val="0"/>
      <w:numFmt w:val="bullet"/>
      <w:lvlText w:val="•"/>
      <w:lvlJc w:val="left"/>
      <w:pPr>
        <w:ind w:left="4098" w:hanging="483"/>
      </w:pPr>
      <w:rPr>
        <w:rFonts w:hint="default"/>
        <w:lang w:val="zh-CN" w:eastAsia="zh-CN" w:bidi="zh-CN"/>
      </w:rPr>
    </w:lvl>
    <w:lvl w:ilvl="5" w:tentative="0">
      <w:start w:val="0"/>
      <w:numFmt w:val="bullet"/>
      <w:lvlText w:val="•"/>
      <w:lvlJc w:val="left"/>
      <w:pPr>
        <w:ind w:left="4993" w:hanging="483"/>
      </w:pPr>
      <w:rPr>
        <w:rFonts w:hint="default"/>
        <w:lang w:val="zh-CN" w:eastAsia="zh-CN" w:bidi="zh-CN"/>
      </w:rPr>
    </w:lvl>
    <w:lvl w:ilvl="6" w:tentative="0">
      <w:start w:val="0"/>
      <w:numFmt w:val="bullet"/>
      <w:lvlText w:val="•"/>
      <w:lvlJc w:val="left"/>
      <w:pPr>
        <w:ind w:left="5887" w:hanging="483"/>
      </w:pPr>
      <w:rPr>
        <w:rFonts w:hint="default"/>
        <w:lang w:val="zh-CN" w:eastAsia="zh-CN" w:bidi="zh-CN"/>
      </w:rPr>
    </w:lvl>
    <w:lvl w:ilvl="7" w:tentative="0">
      <w:start w:val="0"/>
      <w:numFmt w:val="bullet"/>
      <w:lvlText w:val="•"/>
      <w:lvlJc w:val="left"/>
      <w:pPr>
        <w:ind w:left="6782" w:hanging="483"/>
      </w:pPr>
      <w:rPr>
        <w:rFonts w:hint="default"/>
        <w:lang w:val="zh-CN" w:eastAsia="zh-CN" w:bidi="zh-CN"/>
      </w:rPr>
    </w:lvl>
    <w:lvl w:ilvl="8" w:tentative="0">
      <w:start w:val="0"/>
      <w:numFmt w:val="bullet"/>
      <w:lvlText w:val="•"/>
      <w:lvlJc w:val="left"/>
      <w:pPr>
        <w:ind w:left="7677" w:hanging="483"/>
      </w:pPr>
      <w:rPr>
        <w:rFonts w:hint="default"/>
        <w:lang w:val="zh-CN" w:eastAsia="zh-CN" w:bidi="zh-CN"/>
      </w:rPr>
    </w:lvl>
  </w:abstractNum>
  <w:abstractNum w:abstractNumId="18">
    <w:nsid w:val="61F0035E"/>
    <w:multiLevelType w:val="multilevel"/>
    <w:tmpl w:val="61F0035E"/>
    <w:lvl w:ilvl="0" w:tentative="0">
      <w:start w:val="33"/>
      <w:numFmt w:val="decimal"/>
      <w:lvlText w:val="%1."/>
      <w:lvlJc w:val="left"/>
      <w:pPr>
        <w:ind w:left="131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1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25" w:hanging="603"/>
      </w:pPr>
      <w:rPr>
        <w:rFonts w:hint="default"/>
        <w:lang w:val="zh-CN" w:eastAsia="zh-CN" w:bidi="zh-CN"/>
      </w:rPr>
    </w:lvl>
    <w:lvl w:ilvl="3" w:tentative="0">
      <w:start w:val="0"/>
      <w:numFmt w:val="bullet"/>
      <w:lvlText w:val="•"/>
      <w:lvlJc w:val="left"/>
      <w:pPr>
        <w:ind w:left="3130" w:hanging="603"/>
      </w:pPr>
      <w:rPr>
        <w:rFonts w:hint="default"/>
        <w:lang w:val="zh-CN" w:eastAsia="zh-CN" w:bidi="zh-CN"/>
      </w:rPr>
    </w:lvl>
    <w:lvl w:ilvl="4" w:tentative="0">
      <w:start w:val="0"/>
      <w:numFmt w:val="bullet"/>
      <w:lvlText w:val="•"/>
      <w:lvlJc w:val="left"/>
      <w:pPr>
        <w:ind w:left="4035" w:hanging="603"/>
      </w:pPr>
      <w:rPr>
        <w:rFonts w:hint="default"/>
        <w:lang w:val="zh-CN" w:eastAsia="zh-CN" w:bidi="zh-CN"/>
      </w:rPr>
    </w:lvl>
    <w:lvl w:ilvl="5" w:tentative="0">
      <w:start w:val="0"/>
      <w:numFmt w:val="bullet"/>
      <w:lvlText w:val="•"/>
      <w:lvlJc w:val="left"/>
      <w:pPr>
        <w:ind w:left="4940" w:hanging="603"/>
      </w:pPr>
      <w:rPr>
        <w:rFonts w:hint="default"/>
        <w:lang w:val="zh-CN" w:eastAsia="zh-CN" w:bidi="zh-CN"/>
      </w:rPr>
    </w:lvl>
    <w:lvl w:ilvl="6" w:tentative="0">
      <w:start w:val="0"/>
      <w:numFmt w:val="bullet"/>
      <w:lvlText w:val="•"/>
      <w:lvlJc w:val="left"/>
      <w:pPr>
        <w:ind w:left="5845" w:hanging="603"/>
      </w:pPr>
      <w:rPr>
        <w:rFonts w:hint="default"/>
        <w:lang w:val="zh-CN" w:eastAsia="zh-CN" w:bidi="zh-CN"/>
      </w:rPr>
    </w:lvl>
    <w:lvl w:ilvl="7" w:tentative="0">
      <w:start w:val="0"/>
      <w:numFmt w:val="bullet"/>
      <w:lvlText w:val="•"/>
      <w:lvlJc w:val="left"/>
      <w:pPr>
        <w:ind w:left="6750" w:hanging="603"/>
      </w:pPr>
      <w:rPr>
        <w:rFonts w:hint="default"/>
        <w:lang w:val="zh-CN" w:eastAsia="zh-CN" w:bidi="zh-CN"/>
      </w:rPr>
    </w:lvl>
    <w:lvl w:ilvl="8" w:tentative="0">
      <w:start w:val="0"/>
      <w:numFmt w:val="bullet"/>
      <w:lvlText w:val="•"/>
      <w:lvlJc w:val="left"/>
      <w:pPr>
        <w:ind w:left="7656" w:hanging="603"/>
      </w:pPr>
      <w:rPr>
        <w:rFonts w:hint="default"/>
        <w:lang w:val="zh-CN" w:eastAsia="zh-CN" w:bidi="zh-CN"/>
      </w:rPr>
    </w:lvl>
  </w:abstractNum>
  <w:abstractNum w:abstractNumId="19">
    <w:nsid w:val="67723CCF"/>
    <w:multiLevelType w:val="multilevel"/>
    <w:tmpl w:val="67723CCF"/>
    <w:lvl w:ilvl="0" w:tentative="0">
      <w:start w:val="3"/>
      <w:numFmt w:val="decimal"/>
      <w:lvlText w:val="%1."/>
      <w:lvlJc w:val="left"/>
      <w:pPr>
        <w:ind w:left="1299" w:hanging="348"/>
      </w:pPr>
      <w:rPr>
        <w:rFonts w:hint="default" w:ascii="宋体" w:hAnsi="宋体" w:eastAsia="宋体" w:cs="宋体"/>
        <w:b/>
        <w:bCs/>
        <w:spacing w:val="0"/>
        <w:w w:val="99"/>
        <w:sz w:val="24"/>
        <w:szCs w:val="24"/>
        <w:lang w:val="zh-CN" w:eastAsia="zh-CN" w:bidi="zh-CN"/>
      </w:rPr>
    </w:lvl>
    <w:lvl w:ilvl="1" w:tentative="0">
      <w:start w:val="3"/>
      <w:numFmt w:val="decimal"/>
      <w:lvlText w:val="3.%2"/>
      <w:lvlJc w:val="left"/>
      <w:pPr>
        <w:ind w:left="514" w:hanging="420"/>
      </w:pPr>
      <w:rPr>
        <w:rFonts w:hint="default" w:eastAsiaTheme="minorEastAsia"/>
        <w:b w:val="0"/>
        <w:i w:val="0"/>
        <w:w w:val="100"/>
        <w:sz w:val="24"/>
        <w:szCs w:val="24"/>
        <w:lang w:val="zh-CN" w:eastAsia="zh-CN" w:bidi="zh-CN"/>
      </w:rPr>
    </w:lvl>
    <w:lvl w:ilvl="2" w:tentative="0">
      <w:start w:val="1"/>
      <w:numFmt w:val="decimal"/>
      <w:lvlText w:val="%1.%2.%3"/>
      <w:lvlJc w:val="left"/>
      <w:pPr>
        <w:ind w:left="5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600" w:hanging="660"/>
      </w:pPr>
      <w:rPr>
        <w:rFonts w:hint="default"/>
        <w:lang w:val="zh-CN" w:eastAsia="zh-CN" w:bidi="zh-CN"/>
      </w:rPr>
    </w:lvl>
    <w:lvl w:ilvl="4" w:tentative="0">
      <w:start w:val="0"/>
      <w:numFmt w:val="bullet"/>
      <w:lvlText w:val="•"/>
      <w:lvlJc w:val="left"/>
      <w:pPr>
        <w:ind w:left="2723" w:hanging="660"/>
      </w:pPr>
      <w:rPr>
        <w:rFonts w:hint="default"/>
        <w:lang w:val="zh-CN" w:eastAsia="zh-CN" w:bidi="zh-CN"/>
      </w:rPr>
    </w:lvl>
    <w:lvl w:ilvl="5" w:tentative="0">
      <w:start w:val="0"/>
      <w:numFmt w:val="bullet"/>
      <w:lvlText w:val="•"/>
      <w:lvlJc w:val="left"/>
      <w:pPr>
        <w:ind w:left="3847" w:hanging="660"/>
      </w:pPr>
      <w:rPr>
        <w:rFonts w:hint="default"/>
        <w:lang w:val="zh-CN" w:eastAsia="zh-CN" w:bidi="zh-CN"/>
      </w:rPr>
    </w:lvl>
    <w:lvl w:ilvl="6" w:tentative="0">
      <w:start w:val="0"/>
      <w:numFmt w:val="bullet"/>
      <w:lvlText w:val="•"/>
      <w:lvlJc w:val="left"/>
      <w:pPr>
        <w:ind w:left="4971" w:hanging="660"/>
      </w:pPr>
      <w:rPr>
        <w:rFonts w:hint="default"/>
        <w:lang w:val="zh-CN" w:eastAsia="zh-CN" w:bidi="zh-CN"/>
      </w:rPr>
    </w:lvl>
    <w:lvl w:ilvl="7" w:tentative="0">
      <w:start w:val="0"/>
      <w:numFmt w:val="bullet"/>
      <w:lvlText w:val="•"/>
      <w:lvlJc w:val="left"/>
      <w:pPr>
        <w:ind w:left="6095" w:hanging="660"/>
      </w:pPr>
      <w:rPr>
        <w:rFonts w:hint="default"/>
        <w:lang w:val="zh-CN" w:eastAsia="zh-CN" w:bidi="zh-CN"/>
      </w:rPr>
    </w:lvl>
    <w:lvl w:ilvl="8" w:tentative="0">
      <w:start w:val="0"/>
      <w:numFmt w:val="bullet"/>
      <w:lvlText w:val="•"/>
      <w:lvlJc w:val="left"/>
      <w:pPr>
        <w:ind w:left="7218" w:hanging="660"/>
      </w:pPr>
      <w:rPr>
        <w:rFonts w:hint="default"/>
        <w:lang w:val="zh-CN" w:eastAsia="zh-CN" w:bidi="zh-CN"/>
      </w:rPr>
    </w:lvl>
  </w:abstractNum>
  <w:abstractNum w:abstractNumId="20">
    <w:nsid w:val="6B5E3CBC"/>
    <w:multiLevelType w:val="multilevel"/>
    <w:tmpl w:val="6B5E3CBC"/>
    <w:lvl w:ilvl="0" w:tentative="0">
      <w:start w:val="1"/>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1268" w:hanging="603"/>
      </w:pPr>
      <w:rPr>
        <w:rFonts w:hint="default" w:ascii="宋体" w:hAnsi="宋体" w:eastAsia="宋体" w:cs="宋体"/>
        <w:spacing w:val="-12"/>
        <w:w w:val="100"/>
        <w:sz w:val="24"/>
        <w:szCs w:val="24"/>
        <w:lang w:val="zh-CN" w:eastAsia="zh-CN" w:bidi="zh-CN"/>
      </w:rPr>
    </w:lvl>
    <w:lvl w:ilvl="3" w:tentative="0">
      <w:start w:val="0"/>
      <w:numFmt w:val="bullet"/>
      <w:lvlText w:val="•"/>
      <w:lvlJc w:val="left"/>
      <w:pPr>
        <w:ind w:left="2285" w:hanging="603"/>
      </w:pPr>
      <w:rPr>
        <w:rFonts w:hint="default"/>
        <w:lang w:val="zh-CN" w:eastAsia="zh-CN" w:bidi="zh-CN"/>
      </w:rPr>
    </w:lvl>
    <w:lvl w:ilvl="4" w:tentative="0">
      <w:start w:val="0"/>
      <w:numFmt w:val="bullet"/>
      <w:lvlText w:val="•"/>
      <w:lvlJc w:val="left"/>
      <w:pPr>
        <w:ind w:left="3311" w:hanging="603"/>
      </w:pPr>
      <w:rPr>
        <w:rFonts w:hint="default"/>
        <w:lang w:val="zh-CN" w:eastAsia="zh-CN" w:bidi="zh-CN"/>
      </w:rPr>
    </w:lvl>
    <w:lvl w:ilvl="5" w:tentative="0">
      <w:start w:val="0"/>
      <w:numFmt w:val="bullet"/>
      <w:lvlText w:val="•"/>
      <w:lvlJc w:val="left"/>
      <w:pPr>
        <w:ind w:left="4337" w:hanging="603"/>
      </w:pPr>
      <w:rPr>
        <w:rFonts w:hint="default"/>
        <w:lang w:val="zh-CN" w:eastAsia="zh-CN" w:bidi="zh-CN"/>
      </w:rPr>
    </w:lvl>
    <w:lvl w:ilvl="6" w:tentative="0">
      <w:start w:val="0"/>
      <w:numFmt w:val="bullet"/>
      <w:lvlText w:val="•"/>
      <w:lvlJc w:val="left"/>
      <w:pPr>
        <w:ind w:left="5363" w:hanging="603"/>
      </w:pPr>
      <w:rPr>
        <w:rFonts w:hint="default"/>
        <w:lang w:val="zh-CN" w:eastAsia="zh-CN" w:bidi="zh-CN"/>
      </w:rPr>
    </w:lvl>
    <w:lvl w:ilvl="7" w:tentative="0">
      <w:start w:val="0"/>
      <w:numFmt w:val="bullet"/>
      <w:lvlText w:val="•"/>
      <w:lvlJc w:val="left"/>
      <w:pPr>
        <w:ind w:left="6389" w:hanging="603"/>
      </w:pPr>
      <w:rPr>
        <w:rFonts w:hint="default"/>
        <w:lang w:val="zh-CN" w:eastAsia="zh-CN" w:bidi="zh-CN"/>
      </w:rPr>
    </w:lvl>
    <w:lvl w:ilvl="8" w:tentative="0">
      <w:start w:val="0"/>
      <w:numFmt w:val="bullet"/>
      <w:lvlText w:val="•"/>
      <w:lvlJc w:val="left"/>
      <w:pPr>
        <w:ind w:left="7414" w:hanging="603"/>
      </w:pPr>
      <w:rPr>
        <w:rFonts w:hint="default"/>
        <w:lang w:val="zh-CN" w:eastAsia="zh-CN" w:bidi="zh-CN"/>
      </w:rPr>
    </w:lvl>
  </w:abstractNum>
  <w:abstractNum w:abstractNumId="21">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2">
    <w:nsid w:val="6CF00D29"/>
    <w:multiLevelType w:val="multilevel"/>
    <w:tmpl w:val="6CF00D29"/>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23">
    <w:nsid w:val="6EA034E5"/>
    <w:multiLevelType w:val="multilevel"/>
    <w:tmpl w:val="6EA034E5"/>
    <w:lvl w:ilvl="0" w:tentative="0">
      <w:start w:val="21"/>
      <w:numFmt w:val="decimal"/>
      <w:lvlText w:val="%1"/>
      <w:lvlJc w:val="left"/>
      <w:pPr>
        <w:ind w:left="514" w:hanging="600"/>
      </w:pPr>
      <w:rPr>
        <w:rFonts w:hint="default"/>
        <w:lang w:val="zh-CN" w:eastAsia="zh-CN" w:bidi="zh-CN"/>
      </w:rPr>
    </w:lvl>
    <w:lvl w:ilvl="1" w:tentative="0">
      <w:start w:val="1"/>
      <w:numFmt w:val="decimal"/>
      <w:lvlText w:val="%1.%2"/>
      <w:lvlJc w:val="left"/>
      <w:pPr>
        <w:ind w:left="51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2309" w:hanging="600"/>
      </w:pPr>
      <w:rPr>
        <w:rFonts w:hint="default"/>
        <w:lang w:val="zh-CN" w:eastAsia="zh-CN" w:bidi="zh-CN"/>
      </w:rPr>
    </w:lvl>
    <w:lvl w:ilvl="3" w:tentative="0">
      <w:start w:val="0"/>
      <w:numFmt w:val="bullet"/>
      <w:lvlText w:val="•"/>
      <w:lvlJc w:val="left"/>
      <w:pPr>
        <w:ind w:left="3203" w:hanging="600"/>
      </w:pPr>
      <w:rPr>
        <w:rFonts w:hint="default"/>
        <w:lang w:val="zh-CN" w:eastAsia="zh-CN" w:bidi="zh-CN"/>
      </w:rPr>
    </w:lvl>
    <w:lvl w:ilvl="4" w:tentative="0">
      <w:start w:val="0"/>
      <w:numFmt w:val="bullet"/>
      <w:lvlText w:val="•"/>
      <w:lvlJc w:val="left"/>
      <w:pPr>
        <w:ind w:left="4098" w:hanging="600"/>
      </w:pPr>
      <w:rPr>
        <w:rFonts w:hint="default"/>
        <w:lang w:val="zh-CN" w:eastAsia="zh-CN" w:bidi="zh-CN"/>
      </w:rPr>
    </w:lvl>
    <w:lvl w:ilvl="5" w:tentative="0">
      <w:start w:val="0"/>
      <w:numFmt w:val="bullet"/>
      <w:lvlText w:val="•"/>
      <w:lvlJc w:val="left"/>
      <w:pPr>
        <w:ind w:left="4993" w:hanging="600"/>
      </w:pPr>
      <w:rPr>
        <w:rFonts w:hint="default"/>
        <w:lang w:val="zh-CN" w:eastAsia="zh-CN" w:bidi="zh-CN"/>
      </w:rPr>
    </w:lvl>
    <w:lvl w:ilvl="6" w:tentative="0">
      <w:start w:val="0"/>
      <w:numFmt w:val="bullet"/>
      <w:lvlText w:val="•"/>
      <w:lvlJc w:val="left"/>
      <w:pPr>
        <w:ind w:left="5887" w:hanging="600"/>
      </w:pPr>
      <w:rPr>
        <w:rFonts w:hint="default"/>
        <w:lang w:val="zh-CN" w:eastAsia="zh-CN" w:bidi="zh-CN"/>
      </w:rPr>
    </w:lvl>
    <w:lvl w:ilvl="7" w:tentative="0">
      <w:start w:val="0"/>
      <w:numFmt w:val="bullet"/>
      <w:lvlText w:val="•"/>
      <w:lvlJc w:val="left"/>
      <w:pPr>
        <w:ind w:left="6782" w:hanging="600"/>
      </w:pPr>
      <w:rPr>
        <w:rFonts w:hint="default"/>
        <w:lang w:val="zh-CN" w:eastAsia="zh-CN" w:bidi="zh-CN"/>
      </w:rPr>
    </w:lvl>
    <w:lvl w:ilvl="8" w:tentative="0">
      <w:start w:val="0"/>
      <w:numFmt w:val="bullet"/>
      <w:lvlText w:val="•"/>
      <w:lvlJc w:val="left"/>
      <w:pPr>
        <w:ind w:left="7677" w:hanging="600"/>
      </w:pPr>
      <w:rPr>
        <w:rFonts w:hint="default"/>
        <w:lang w:val="zh-CN" w:eastAsia="zh-CN" w:bidi="zh-CN"/>
      </w:rPr>
    </w:lvl>
  </w:abstractNum>
  <w:abstractNum w:abstractNumId="24">
    <w:nsid w:val="78842C1D"/>
    <w:multiLevelType w:val="multilevel"/>
    <w:tmpl w:val="78842C1D"/>
    <w:lvl w:ilvl="0" w:tentative="0">
      <w:start w:val="1"/>
      <w:numFmt w:val="decimal"/>
      <w:lvlText w:val="%1."/>
      <w:lvlJc w:val="left"/>
      <w:pPr>
        <w:ind w:left="579" w:hanging="241"/>
      </w:pPr>
      <w:rPr>
        <w:rFonts w:hint="default" w:ascii="宋体" w:hAnsi="宋体" w:eastAsia="宋体" w:cs="宋体"/>
        <w:spacing w:val="-120"/>
        <w:w w:val="99"/>
        <w:sz w:val="22"/>
        <w:szCs w:val="22"/>
        <w:lang w:val="zh-CN" w:eastAsia="zh-CN" w:bidi="zh-CN"/>
      </w:rPr>
    </w:lvl>
    <w:lvl w:ilvl="1" w:tentative="0">
      <w:start w:val="0"/>
      <w:numFmt w:val="bullet"/>
      <w:lvlText w:val="•"/>
      <w:lvlJc w:val="left"/>
      <w:pPr>
        <w:ind w:left="1468" w:hanging="241"/>
      </w:pPr>
      <w:rPr>
        <w:rFonts w:hint="default"/>
        <w:lang w:val="zh-CN" w:eastAsia="zh-CN" w:bidi="zh-CN"/>
      </w:rPr>
    </w:lvl>
    <w:lvl w:ilvl="2" w:tentative="0">
      <w:start w:val="0"/>
      <w:numFmt w:val="bullet"/>
      <w:lvlText w:val="•"/>
      <w:lvlJc w:val="left"/>
      <w:pPr>
        <w:ind w:left="2357" w:hanging="241"/>
      </w:pPr>
      <w:rPr>
        <w:rFonts w:hint="default"/>
        <w:lang w:val="zh-CN" w:eastAsia="zh-CN" w:bidi="zh-CN"/>
      </w:rPr>
    </w:lvl>
    <w:lvl w:ilvl="3" w:tentative="0">
      <w:start w:val="0"/>
      <w:numFmt w:val="bullet"/>
      <w:lvlText w:val="•"/>
      <w:lvlJc w:val="left"/>
      <w:pPr>
        <w:ind w:left="3245" w:hanging="241"/>
      </w:pPr>
      <w:rPr>
        <w:rFonts w:hint="default"/>
        <w:lang w:val="zh-CN" w:eastAsia="zh-CN" w:bidi="zh-CN"/>
      </w:rPr>
    </w:lvl>
    <w:lvl w:ilvl="4" w:tentative="0">
      <w:start w:val="0"/>
      <w:numFmt w:val="bullet"/>
      <w:lvlText w:val="•"/>
      <w:lvlJc w:val="left"/>
      <w:pPr>
        <w:ind w:left="4134" w:hanging="241"/>
      </w:pPr>
      <w:rPr>
        <w:rFonts w:hint="default"/>
        <w:lang w:val="zh-CN" w:eastAsia="zh-CN" w:bidi="zh-CN"/>
      </w:rPr>
    </w:lvl>
    <w:lvl w:ilvl="5" w:tentative="0">
      <w:start w:val="0"/>
      <w:numFmt w:val="bullet"/>
      <w:lvlText w:val="•"/>
      <w:lvlJc w:val="left"/>
      <w:pPr>
        <w:ind w:left="5023" w:hanging="241"/>
      </w:pPr>
      <w:rPr>
        <w:rFonts w:hint="default"/>
        <w:lang w:val="zh-CN" w:eastAsia="zh-CN" w:bidi="zh-CN"/>
      </w:rPr>
    </w:lvl>
    <w:lvl w:ilvl="6" w:tentative="0">
      <w:start w:val="0"/>
      <w:numFmt w:val="bullet"/>
      <w:lvlText w:val="•"/>
      <w:lvlJc w:val="left"/>
      <w:pPr>
        <w:ind w:left="5911" w:hanging="241"/>
      </w:pPr>
      <w:rPr>
        <w:rFonts w:hint="default"/>
        <w:lang w:val="zh-CN" w:eastAsia="zh-CN" w:bidi="zh-CN"/>
      </w:rPr>
    </w:lvl>
    <w:lvl w:ilvl="7" w:tentative="0">
      <w:start w:val="0"/>
      <w:numFmt w:val="bullet"/>
      <w:lvlText w:val="•"/>
      <w:lvlJc w:val="left"/>
      <w:pPr>
        <w:ind w:left="6800" w:hanging="241"/>
      </w:pPr>
      <w:rPr>
        <w:rFonts w:hint="default"/>
        <w:lang w:val="zh-CN" w:eastAsia="zh-CN" w:bidi="zh-CN"/>
      </w:rPr>
    </w:lvl>
    <w:lvl w:ilvl="8" w:tentative="0">
      <w:start w:val="0"/>
      <w:numFmt w:val="bullet"/>
      <w:lvlText w:val="•"/>
      <w:lvlJc w:val="left"/>
      <w:pPr>
        <w:ind w:left="7689" w:hanging="241"/>
      </w:pPr>
      <w:rPr>
        <w:rFonts w:hint="default"/>
        <w:lang w:val="zh-CN" w:eastAsia="zh-CN" w:bidi="zh-CN"/>
      </w:rPr>
    </w:lvl>
  </w:abstractNum>
  <w:abstractNum w:abstractNumId="25">
    <w:nsid w:val="7A317A1D"/>
    <w:multiLevelType w:val="multilevel"/>
    <w:tmpl w:val="7A317A1D"/>
    <w:lvl w:ilvl="0" w:tentative="0">
      <w:start w:val="2"/>
      <w:numFmt w:val="decimal"/>
      <w:lvlText w:val="%1"/>
      <w:lvlJc w:val="left"/>
      <w:pPr>
        <w:ind w:left="1110" w:hanging="442"/>
      </w:pPr>
      <w:rPr>
        <w:rFonts w:hint="default"/>
        <w:lang w:val="zh-CN" w:eastAsia="zh-CN" w:bidi="zh-CN"/>
      </w:rPr>
    </w:lvl>
    <w:lvl w:ilvl="1" w:tentative="0">
      <w:start w:val="1"/>
      <w:numFmt w:val="decimal"/>
      <w:lvlText w:val="%1.%2"/>
      <w:lvlJc w:val="left"/>
      <w:pPr>
        <w:ind w:left="1110" w:hanging="442"/>
      </w:pPr>
      <w:rPr>
        <w:rFonts w:hint="default" w:ascii="宋体" w:hAnsi="宋体" w:eastAsia="宋体" w:cs="宋体"/>
        <w:b/>
        <w:bCs/>
        <w:spacing w:val="-10"/>
        <w:w w:val="99"/>
        <w:sz w:val="24"/>
        <w:szCs w:val="24"/>
        <w:lang w:val="zh-CN" w:eastAsia="zh-CN" w:bidi="zh-CN"/>
      </w:rPr>
    </w:lvl>
    <w:lvl w:ilvl="2" w:tentative="0">
      <w:start w:val="1"/>
      <w:numFmt w:val="decimal"/>
      <w:lvlText w:val="%1.%2.%3"/>
      <w:lvlJc w:val="left"/>
      <w:pPr>
        <w:ind w:left="231" w:hanging="561"/>
      </w:pPr>
      <w:rPr>
        <w:rFonts w:hint="default" w:ascii="宋体" w:hAnsi="宋体" w:eastAsia="宋体" w:cs="宋体"/>
        <w:spacing w:val="-12"/>
        <w:w w:val="100"/>
        <w:sz w:val="22"/>
        <w:szCs w:val="22"/>
        <w:lang w:val="zh-CN" w:eastAsia="zh-CN" w:bidi="zh-CN"/>
      </w:rPr>
    </w:lvl>
    <w:lvl w:ilvl="3" w:tentative="0">
      <w:start w:val="0"/>
      <w:numFmt w:val="bullet"/>
      <w:lvlText w:val="•"/>
      <w:lvlJc w:val="left"/>
      <w:pPr>
        <w:ind w:left="2390" w:hanging="561"/>
      </w:pPr>
      <w:rPr>
        <w:rFonts w:hint="default"/>
        <w:lang w:val="zh-CN" w:eastAsia="zh-CN" w:bidi="zh-CN"/>
      </w:rPr>
    </w:lvl>
    <w:lvl w:ilvl="4" w:tentative="0">
      <w:start w:val="0"/>
      <w:numFmt w:val="bullet"/>
      <w:lvlText w:val="•"/>
      <w:lvlJc w:val="left"/>
      <w:pPr>
        <w:ind w:left="3401" w:hanging="561"/>
      </w:pPr>
      <w:rPr>
        <w:rFonts w:hint="default"/>
        <w:lang w:val="zh-CN" w:eastAsia="zh-CN" w:bidi="zh-CN"/>
      </w:rPr>
    </w:lvl>
    <w:lvl w:ilvl="5" w:tentative="0">
      <w:start w:val="0"/>
      <w:numFmt w:val="bullet"/>
      <w:lvlText w:val="•"/>
      <w:lvlJc w:val="left"/>
      <w:pPr>
        <w:ind w:left="4412" w:hanging="561"/>
      </w:pPr>
      <w:rPr>
        <w:rFonts w:hint="default"/>
        <w:lang w:val="zh-CN" w:eastAsia="zh-CN" w:bidi="zh-CN"/>
      </w:rPr>
    </w:lvl>
    <w:lvl w:ilvl="6" w:tentative="0">
      <w:start w:val="0"/>
      <w:numFmt w:val="bullet"/>
      <w:lvlText w:val="•"/>
      <w:lvlJc w:val="left"/>
      <w:pPr>
        <w:ind w:left="5423" w:hanging="561"/>
      </w:pPr>
      <w:rPr>
        <w:rFonts w:hint="default"/>
        <w:lang w:val="zh-CN" w:eastAsia="zh-CN" w:bidi="zh-CN"/>
      </w:rPr>
    </w:lvl>
    <w:lvl w:ilvl="7" w:tentative="0">
      <w:start w:val="0"/>
      <w:numFmt w:val="bullet"/>
      <w:lvlText w:val="•"/>
      <w:lvlJc w:val="left"/>
      <w:pPr>
        <w:ind w:left="6434" w:hanging="561"/>
      </w:pPr>
      <w:rPr>
        <w:rFonts w:hint="default"/>
        <w:lang w:val="zh-CN" w:eastAsia="zh-CN" w:bidi="zh-CN"/>
      </w:rPr>
    </w:lvl>
    <w:lvl w:ilvl="8" w:tentative="0">
      <w:start w:val="0"/>
      <w:numFmt w:val="bullet"/>
      <w:lvlText w:val="•"/>
      <w:lvlJc w:val="left"/>
      <w:pPr>
        <w:ind w:left="7444" w:hanging="561"/>
      </w:pPr>
      <w:rPr>
        <w:rFonts w:hint="default"/>
        <w:lang w:val="zh-CN" w:eastAsia="zh-CN" w:bidi="zh-CN"/>
      </w:rPr>
    </w:lvl>
  </w:abstractNum>
  <w:abstractNum w:abstractNumId="26">
    <w:nsid w:val="7BCE5666"/>
    <w:multiLevelType w:val="multilevel"/>
    <w:tmpl w:val="7BCE5666"/>
    <w:lvl w:ilvl="0" w:tentative="0">
      <w:start w:val="5"/>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num w:numId="1">
    <w:abstractNumId w:val="22"/>
  </w:num>
  <w:num w:numId="2">
    <w:abstractNumId w:val="26"/>
  </w:num>
  <w:num w:numId="3">
    <w:abstractNumId w:val="12"/>
  </w:num>
  <w:num w:numId="4">
    <w:abstractNumId w:val="4"/>
  </w:num>
  <w:num w:numId="5">
    <w:abstractNumId w:val="17"/>
  </w:num>
  <w:num w:numId="6">
    <w:abstractNumId w:val="19"/>
  </w:num>
  <w:num w:numId="7">
    <w:abstractNumId w:val="9"/>
  </w:num>
  <w:num w:numId="8">
    <w:abstractNumId w:val="7"/>
  </w:num>
  <w:num w:numId="9">
    <w:abstractNumId w:val="11"/>
  </w:num>
  <w:num w:numId="10">
    <w:abstractNumId w:val="5"/>
  </w:num>
  <w:num w:numId="11">
    <w:abstractNumId w:val="16"/>
  </w:num>
  <w:num w:numId="12">
    <w:abstractNumId w:val="6"/>
  </w:num>
  <w:num w:numId="13">
    <w:abstractNumId w:val="23"/>
  </w:num>
  <w:num w:numId="14">
    <w:abstractNumId w:val="2"/>
  </w:num>
  <w:num w:numId="15">
    <w:abstractNumId w:val="15"/>
  </w:num>
  <w:num w:numId="16">
    <w:abstractNumId w:val="13"/>
  </w:num>
  <w:num w:numId="17">
    <w:abstractNumId w:val="14"/>
  </w:num>
  <w:num w:numId="18">
    <w:abstractNumId w:val="18"/>
  </w:num>
  <w:num w:numId="19">
    <w:abstractNumId w:val="8"/>
  </w:num>
  <w:num w:numId="20">
    <w:abstractNumId w:val="20"/>
  </w:num>
  <w:num w:numId="21">
    <w:abstractNumId w:val="25"/>
  </w:num>
  <w:num w:numId="22">
    <w:abstractNumId w:val="0"/>
  </w:num>
  <w:num w:numId="23">
    <w:abstractNumId w:val="3"/>
  </w:num>
  <w:num w:numId="24">
    <w:abstractNumId w:val="1"/>
  </w:num>
  <w:num w:numId="25">
    <w:abstractNumId w:val="21"/>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64"/>
    <w:rsid w:val="0014249A"/>
    <w:rsid w:val="00163B28"/>
    <w:rsid w:val="001F7B4A"/>
    <w:rsid w:val="00272307"/>
    <w:rsid w:val="00276B3B"/>
    <w:rsid w:val="00283FAA"/>
    <w:rsid w:val="0031137E"/>
    <w:rsid w:val="00367969"/>
    <w:rsid w:val="00385CB6"/>
    <w:rsid w:val="003E3E4A"/>
    <w:rsid w:val="00425C48"/>
    <w:rsid w:val="00472D02"/>
    <w:rsid w:val="005427B3"/>
    <w:rsid w:val="00591D47"/>
    <w:rsid w:val="00596BFF"/>
    <w:rsid w:val="005D4F3E"/>
    <w:rsid w:val="006068AD"/>
    <w:rsid w:val="0065740A"/>
    <w:rsid w:val="006E0D0C"/>
    <w:rsid w:val="00717CFF"/>
    <w:rsid w:val="0085219E"/>
    <w:rsid w:val="00894289"/>
    <w:rsid w:val="008A7F0B"/>
    <w:rsid w:val="00912FA6"/>
    <w:rsid w:val="00947357"/>
    <w:rsid w:val="00A65CCD"/>
    <w:rsid w:val="00B47AAB"/>
    <w:rsid w:val="00B554F8"/>
    <w:rsid w:val="00B71774"/>
    <w:rsid w:val="00BA36D1"/>
    <w:rsid w:val="00C01E22"/>
    <w:rsid w:val="00C15149"/>
    <w:rsid w:val="00C85A1A"/>
    <w:rsid w:val="00CB16EE"/>
    <w:rsid w:val="00D26084"/>
    <w:rsid w:val="00DA7864"/>
    <w:rsid w:val="00DC0684"/>
    <w:rsid w:val="00E4716E"/>
    <w:rsid w:val="00F056AF"/>
    <w:rsid w:val="00F54BC8"/>
    <w:rsid w:val="00FA7C4C"/>
    <w:rsid w:val="02FB6274"/>
    <w:rsid w:val="0390337D"/>
    <w:rsid w:val="13871376"/>
    <w:rsid w:val="1EDD250B"/>
    <w:rsid w:val="1F07741A"/>
    <w:rsid w:val="217661D6"/>
    <w:rsid w:val="286729C6"/>
    <w:rsid w:val="29C963FA"/>
    <w:rsid w:val="2A525A19"/>
    <w:rsid w:val="2AA14948"/>
    <w:rsid w:val="2F701D6D"/>
    <w:rsid w:val="3E8F55F8"/>
    <w:rsid w:val="4338547D"/>
    <w:rsid w:val="586E63D8"/>
    <w:rsid w:val="5DFD65CE"/>
    <w:rsid w:val="5EF900D8"/>
    <w:rsid w:val="633443D1"/>
    <w:rsid w:val="6677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kern w:val="0"/>
      <w:sz w:val="22"/>
      <w:szCs w:val="22"/>
      <w:lang w:val="zh-CN" w:eastAsia="zh-CN" w:bidi="zh-CN"/>
    </w:rPr>
  </w:style>
  <w:style w:type="paragraph" w:styleId="3">
    <w:name w:val="heading 1"/>
    <w:basedOn w:val="1"/>
    <w:next w:val="1"/>
    <w:link w:val="22"/>
    <w:qFormat/>
    <w:uiPriority w:val="1"/>
    <w:pPr>
      <w:spacing w:before="54"/>
      <w:jc w:val="center"/>
      <w:outlineLvl w:val="0"/>
    </w:pPr>
    <w:rPr>
      <w:b/>
      <w:bCs/>
      <w:sz w:val="28"/>
      <w:szCs w:val="28"/>
    </w:rPr>
  </w:style>
  <w:style w:type="paragraph" w:styleId="4">
    <w:name w:val="heading 2"/>
    <w:basedOn w:val="1"/>
    <w:next w:val="1"/>
    <w:link w:val="23"/>
    <w:qFormat/>
    <w:uiPriority w:val="1"/>
    <w:pPr>
      <w:spacing w:before="150"/>
      <w:ind w:left="1647" w:right="1806"/>
      <w:jc w:val="center"/>
      <w:outlineLvl w:val="1"/>
    </w:pPr>
    <w:rPr>
      <w:i/>
      <w:sz w:val="25"/>
      <w:szCs w:val="25"/>
    </w:rPr>
  </w:style>
  <w:style w:type="paragraph" w:styleId="5">
    <w:name w:val="heading 3"/>
    <w:basedOn w:val="1"/>
    <w:next w:val="1"/>
    <w:link w:val="24"/>
    <w:qFormat/>
    <w:uiPriority w:val="1"/>
    <w:pPr>
      <w:ind w:left="1316"/>
      <w:outlineLvl w:val="2"/>
    </w:pPr>
    <w:rPr>
      <w:b/>
      <w:bCs/>
      <w:sz w:val="24"/>
      <w:szCs w:val="24"/>
    </w:rPr>
  </w:style>
  <w:style w:type="paragraph" w:styleId="6">
    <w:name w:val="heading 4"/>
    <w:basedOn w:val="1"/>
    <w:next w:val="1"/>
    <w:link w:val="34"/>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39"/>
    <w:pPr>
      <w:spacing w:before="146"/>
      <w:ind w:left="735"/>
    </w:pPr>
    <w:rPr>
      <w:b/>
      <w:bCs/>
    </w:rPr>
  </w:style>
  <w:style w:type="paragraph" w:styleId="7">
    <w:name w:val="annotation text"/>
    <w:basedOn w:val="1"/>
    <w:next w:val="1"/>
    <w:link w:val="32"/>
    <w:semiHidden/>
    <w:unhideWhenUsed/>
    <w:qFormat/>
    <w:uiPriority w:val="99"/>
    <w:pPr>
      <w:autoSpaceDE/>
      <w:autoSpaceDN/>
    </w:pPr>
    <w:rPr>
      <w:rFonts w:ascii="Times New Roman" w:hAnsi="Times New Roman" w:cs="Times New Roman"/>
      <w:sz w:val="20"/>
      <w:szCs w:val="21"/>
      <w:lang w:bidi="ar-SA"/>
    </w:rPr>
  </w:style>
  <w:style w:type="paragraph" w:styleId="8">
    <w:name w:val="Body Text"/>
    <w:basedOn w:val="1"/>
    <w:link w:val="26"/>
    <w:qFormat/>
    <w:uiPriority w:val="1"/>
    <w:rPr>
      <w:sz w:val="24"/>
      <w:szCs w:val="24"/>
    </w:rPr>
  </w:style>
  <w:style w:type="paragraph" w:styleId="9">
    <w:name w:val="Body Text Indent"/>
    <w:basedOn w:val="1"/>
    <w:link w:val="36"/>
    <w:semiHidden/>
    <w:unhideWhenUsed/>
    <w:qFormat/>
    <w:uiPriority w:val="99"/>
    <w:pPr>
      <w:spacing w:after="120" w:afterLines="0" w:afterAutospacing="0"/>
      <w:ind w:left="420" w:leftChars="200"/>
    </w:pPr>
  </w:style>
  <w:style w:type="paragraph" w:styleId="10">
    <w:name w:val="Plain Text"/>
    <w:basedOn w:val="1"/>
    <w:link w:val="31"/>
    <w:unhideWhenUsed/>
    <w:qFormat/>
    <w:uiPriority w:val="0"/>
    <w:pPr>
      <w:autoSpaceDE/>
      <w:autoSpaceDN/>
      <w:jc w:val="both"/>
    </w:pPr>
    <w:rPr>
      <w:rFonts w:hAnsi="Courier New" w:eastAsiaTheme="minorEastAsia" w:cstheme="minorBidi"/>
      <w:kern w:val="2"/>
      <w:sz w:val="21"/>
      <w:lang w:val="en-US" w:bidi="ar-SA"/>
    </w:rPr>
  </w:style>
  <w:style w:type="paragraph" w:styleId="11">
    <w:name w:val="Balloon Text"/>
    <w:basedOn w:val="1"/>
    <w:link w:val="29"/>
    <w:semiHidden/>
    <w:unhideWhenUsed/>
    <w:qFormat/>
    <w:uiPriority w:val="99"/>
    <w:rPr>
      <w:sz w:val="18"/>
      <w:szCs w:val="18"/>
    </w:rPr>
  </w:style>
  <w:style w:type="paragraph" w:styleId="12">
    <w:name w:val="footer"/>
    <w:basedOn w:val="1"/>
    <w:link w:val="21"/>
    <w:unhideWhenUsed/>
    <w:qFormat/>
    <w:uiPriority w:val="99"/>
    <w:pPr>
      <w:tabs>
        <w:tab w:val="center" w:pos="4153"/>
        <w:tab w:val="right" w:pos="8306"/>
      </w:tabs>
      <w:snapToGrid w:val="0"/>
    </w:pPr>
    <w:rPr>
      <w:sz w:val="18"/>
      <w:szCs w:val="18"/>
    </w:rPr>
  </w:style>
  <w:style w:type="paragraph" w:styleId="13">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autoSpaceDE/>
      <w:autoSpaceDN/>
      <w:spacing w:before="100" w:beforeAutospacing="1" w:after="100" w:afterAutospacing="1"/>
    </w:pPr>
    <w:rPr>
      <w:rFonts w:cs="Times New Roman"/>
      <w:sz w:val="24"/>
      <w:szCs w:val="24"/>
      <w:lang w:val="en-US" w:bidi="ar-SA"/>
    </w:rPr>
  </w:style>
  <w:style w:type="paragraph" w:styleId="15">
    <w:name w:val="Body Text First Indent"/>
    <w:basedOn w:val="8"/>
    <w:qFormat/>
    <w:uiPriority w:val="0"/>
    <w:pPr>
      <w:ind w:firstLine="100" w:firstLineChars="100"/>
    </w:pPr>
    <w:rPr>
      <w:rFonts w:ascii="Calibri" w:hAnsi="Calibri" w:cs="Calibri"/>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Char"/>
    <w:basedOn w:val="18"/>
    <w:link w:val="13"/>
    <w:qFormat/>
    <w:uiPriority w:val="99"/>
    <w:rPr>
      <w:sz w:val="18"/>
      <w:szCs w:val="18"/>
    </w:rPr>
  </w:style>
  <w:style w:type="character" w:customStyle="1" w:styleId="21">
    <w:name w:val="页脚 Char"/>
    <w:basedOn w:val="18"/>
    <w:link w:val="12"/>
    <w:qFormat/>
    <w:uiPriority w:val="99"/>
    <w:rPr>
      <w:sz w:val="18"/>
      <w:szCs w:val="18"/>
    </w:rPr>
  </w:style>
  <w:style w:type="character" w:customStyle="1" w:styleId="22">
    <w:name w:val="标题 1 Char"/>
    <w:basedOn w:val="18"/>
    <w:link w:val="3"/>
    <w:qFormat/>
    <w:uiPriority w:val="1"/>
    <w:rPr>
      <w:rFonts w:ascii="宋体" w:hAnsi="宋体" w:eastAsia="宋体" w:cs="宋体"/>
      <w:b/>
      <w:bCs/>
      <w:kern w:val="0"/>
      <w:sz w:val="28"/>
      <w:szCs w:val="28"/>
      <w:lang w:val="zh-CN" w:bidi="zh-CN"/>
    </w:rPr>
  </w:style>
  <w:style w:type="character" w:customStyle="1" w:styleId="23">
    <w:name w:val="标题 2 Char"/>
    <w:basedOn w:val="18"/>
    <w:link w:val="4"/>
    <w:qFormat/>
    <w:uiPriority w:val="0"/>
    <w:rPr>
      <w:rFonts w:ascii="宋体" w:hAnsi="宋体" w:eastAsia="宋体" w:cs="宋体"/>
      <w:i/>
      <w:kern w:val="0"/>
      <w:sz w:val="25"/>
      <w:szCs w:val="25"/>
      <w:lang w:val="zh-CN" w:bidi="zh-CN"/>
    </w:rPr>
  </w:style>
  <w:style w:type="character" w:customStyle="1" w:styleId="24">
    <w:name w:val="标题 3 Char"/>
    <w:basedOn w:val="18"/>
    <w:link w:val="5"/>
    <w:qFormat/>
    <w:uiPriority w:val="1"/>
    <w:rPr>
      <w:rFonts w:ascii="宋体" w:hAnsi="宋体" w:eastAsia="宋体" w:cs="宋体"/>
      <w:b/>
      <w:bCs/>
      <w:kern w:val="0"/>
      <w:sz w:val="24"/>
      <w:szCs w:val="24"/>
      <w:lang w:val="zh-CN" w:bidi="zh-CN"/>
    </w:rPr>
  </w:style>
  <w:style w:type="table" w:customStyle="1" w:styleId="25">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26">
    <w:name w:val="正文文本 Char"/>
    <w:basedOn w:val="18"/>
    <w:link w:val="8"/>
    <w:qFormat/>
    <w:uiPriority w:val="1"/>
    <w:rPr>
      <w:rFonts w:ascii="宋体" w:hAnsi="宋体" w:eastAsia="宋体" w:cs="宋体"/>
      <w:kern w:val="0"/>
      <w:sz w:val="24"/>
      <w:szCs w:val="24"/>
      <w:lang w:val="zh-CN" w:bidi="zh-CN"/>
    </w:rPr>
  </w:style>
  <w:style w:type="paragraph" w:styleId="27">
    <w:name w:val="List Paragraph"/>
    <w:basedOn w:val="1"/>
    <w:qFormat/>
    <w:uiPriority w:val="1"/>
    <w:pPr>
      <w:ind w:left="514" w:firstLine="434"/>
    </w:pPr>
  </w:style>
  <w:style w:type="paragraph" w:customStyle="1" w:styleId="28">
    <w:name w:val="Table Paragraph"/>
    <w:basedOn w:val="1"/>
    <w:qFormat/>
    <w:uiPriority w:val="1"/>
  </w:style>
  <w:style w:type="character" w:customStyle="1" w:styleId="29">
    <w:name w:val="批注框文本 Char"/>
    <w:basedOn w:val="18"/>
    <w:link w:val="11"/>
    <w:semiHidden/>
    <w:qFormat/>
    <w:uiPriority w:val="99"/>
    <w:rPr>
      <w:rFonts w:ascii="宋体" w:hAnsi="宋体" w:eastAsia="宋体" w:cs="宋体"/>
      <w:kern w:val="0"/>
      <w:sz w:val="18"/>
      <w:szCs w:val="18"/>
      <w:lang w:val="zh-CN" w:bidi="zh-CN"/>
    </w:rPr>
  </w:style>
  <w:style w:type="character" w:customStyle="1" w:styleId="30">
    <w:name w:val="style3"/>
    <w:qFormat/>
    <w:uiPriority w:val="0"/>
  </w:style>
  <w:style w:type="character" w:customStyle="1" w:styleId="31">
    <w:name w:val="纯文本 Char"/>
    <w:basedOn w:val="18"/>
    <w:link w:val="10"/>
    <w:qFormat/>
    <w:uiPriority w:val="0"/>
    <w:rPr>
      <w:rFonts w:ascii="宋体" w:hAnsi="Courier New"/>
    </w:rPr>
  </w:style>
  <w:style w:type="character" w:customStyle="1" w:styleId="32">
    <w:name w:val="批注文字 Char"/>
    <w:basedOn w:val="18"/>
    <w:link w:val="7"/>
    <w:semiHidden/>
    <w:qFormat/>
    <w:uiPriority w:val="99"/>
    <w:rPr>
      <w:rFonts w:ascii="Times New Roman" w:hAnsi="Times New Roman" w:eastAsia="宋体" w:cs="Times New Roman"/>
      <w:kern w:val="0"/>
      <w:sz w:val="20"/>
      <w:szCs w:val="21"/>
    </w:rPr>
  </w:style>
  <w:style w:type="paragraph" w:customStyle="1" w:styleId="33">
    <w:name w:val="p15"/>
    <w:basedOn w:val="1"/>
    <w:next w:val="7"/>
    <w:qFormat/>
    <w:uiPriority w:val="99"/>
    <w:pPr>
      <w:widowControl/>
      <w:autoSpaceDE/>
      <w:autoSpaceDN/>
      <w:jc w:val="both"/>
    </w:pPr>
    <w:rPr>
      <w:rFonts w:ascii="Times New Roman" w:hAnsi="Times New Roman" w:cs="Times New Roman"/>
      <w:sz w:val="21"/>
      <w:szCs w:val="21"/>
      <w:lang w:val="en-US" w:bidi="ar-SA"/>
    </w:rPr>
  </w:style>
  <w:style w:type="character" w:customStyle="1" w:styleId="34">
    <w:name w:val="标题 4 Char"/>
    <w:basedOn w:val="18"/>
    <w:link w:val="6"/>
    <w:qFormat/>
    <w:uiPriority w:val="9"/>
    <w:rPr>
      <w:rFonts w:asciiTheme="majorHAnsi" w:hAnsiTheme="majorHAnsi" w:eastAsiaTheme="majorEastAsia" w:cstheme="majorBidi"/>
      <w:b/>
      <w:bCs/>
      <w:kern w:val="0"/>
      <w:sz w:val="28"/>
      <w:szCs w:val="28"/>
      <w:lang w:val="zh-CN" w:bidi="zh-CN"/>
    </w:rPr>
  </w:style>
  <w:style w:type="character" w:customStyle="1" w:styleId="35">
    <w:name w:val="正文文本首行缩进 2 字符"/>
    <w:basedOn w:val="36"/>
    <w:qFormat/>
    <w:uiPriority w:val="0"/>
    <w:rPr>
      <w:kern w:val="2"/>
      <w:sz w:val="21"/>
      <w:szCs w:val="21"/>
    </w:rPr>
  </w:style>
  <w:style w:type="character" w:customStyle="1" w:styleId="36">
    <w:name w:val="正文文本缩进 字符"/>
    <w:basedOn w:val="18"/>
    <w:link w:val="9"/>
    <w:qFormat/>
    <w:uiPriority w:val="0"/>
    <w:rPr>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4149</Words>
  <Characters>23653</Characters>
  <Lines>197</Lines>
  <Paragraphs>55</Paragraphs>
  <TotalTime>0</TotalTime>
  <ScaleCrop>false</ScaleCrop>
  <LinksUpToDate>false</LinksUpToDate>
  <CharactersWithSpaces>27747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2020-04-24T02:00:00Z</dcterms:created>
  <dc:creator>ldf8199</dc:creator>
  <cp:lastModifiedBy>y1辈子爱你</cp:lastModifiedBy>
  <dcterms:modified xsi:type="dcterms:W3CDTF">2021-04-01T02:53:39Z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7547C69085E4427F82D07025F2B7156D</vt:lpwstr>
  </property>
</Properties>
</file>