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line="292" w:lineRule="auto"/>
        <w:ind w:left="1367" w:right="1775"/>
        <w:jc w:val="center"/>
        <w:rPr>
          <w:rFonts w:hint="eastAsia" w:asciiTheme="minorEastAsia" w:hAnsiTheme="minorEastAsia" w:eastAsiaTheme="minorEastAsia"/>
          <w:b/>
          <w:sz w:val="36"/>
          <w:szCs w:val="36"/>
        </w:rPr>
      </w:pPr>
    </w:p>
    <w:p>
      <w:pPr>
        <w:spacing w:before="27" w:line="292" w:lineRule="auto"/>
        <w:ind w:left="1367" w:right="1775"/>
        <w:jc w:val="center"/>
        <w:rPr>
          <w:rFonts w:hint="eastAsia" w:asciiTheme="minorEastAsia" w:hAnsiTheme="minorEastAsia" w:eastAsiaTheme="minorEastAsia"/>
          <w:b/>
          <w:sz w:val="36"/>
          <w:szCs w:val="36"/>
        </w:rPr>
      </w:pPr>
    </w:p>
    <w:p>
      <w:pPr>
        <w:spacing w:before="27" w:line="292" w:lineRule="auto"/>
        <w:ind w:left="1367" w:right="1775"/>
        <w:jc w:val="center"/>
        <w:rPr>
          <w:rFonts w:hint="eastAsia" w:asciiTheme="minorEastAsia" w:hAnsiTheme="minorEastAsia" w:eastAsiaTheme="minorEastAsia"/>
          <w:b/>
          <w:sz w:val="36"/>
          <w:szCs w:val="36"/>
        </w:rPr>
      </w:pPr>
    </w:p>
    <w:p>
      <w:pPr>
        <w:spacing w:before="27" w:line="292" w:lineRule="auto"/>
        <w:ind w:left="1367" w:right="177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阜阳</w:t>
      </w:r>
      <w:r>
        <w:rPr>
          <w:rFonts w:asciiTheme="minorEastAsia" w:hAnsiTheme="minorEastAsia" w:eastAsiaTheme="minorEastAsia"/>
          <w:b/>
          <w:sz w:val="36"/>
          <w:szCs w:val="36"/>
        </w:rPr>
        <w:t>市政府采购示范文本</w:t>
      </w:r>
      <w:r>
        <w:rPr>
          <w:rFonts w:hint="eastAsia" w:asciiTheme="minorEastAsia" w:hAnsiTheme="minorEastAsia" w:eastAsiaTheme="minorEastAsia"/>
          <w:b/>
          <w:sz w:val="36"/>
          <w:szCs w:val="36"/>
        </w:rPr>
        <w:t>竞争性磋商</w:t>
      </w:r>
      <w:r>
        <w:rPr>
          <w:rFonts w:asciiTheme="minorEastAsia" w:hAnsiTheme="minorEastAsia" w:eastAsiaTheme="minorEastAsia"/>
          <w:b/>
          <w:sz w:val="36"/>
          <w:szCs w:val="36"/>
        </w:rPr>
        <w:t>文件</w:t>
      </w:r>
    </w:p>
    <w:p>
      <w:pPr>
        <w:spacing w:line="664" w:lineRule="exact"/>
        <w:ind w:left="1367" w:right="1771"/>
        <w:jc w:val="center"/>
        <w:rPr>
          <w:rFonts w:asciiTheme="minorEastAsia" w:hAnsiTheme="minorEastAsia" w:eastAsiaTheme="minorEastAsia"/>
          <w:b/>
          <w:sz w:val="36"/>
          <w:szCs w:val="36"/>
        </w:rPr>
      </w:pPr>
      <w:r>
        <w:rPr>
          <w:rFonts w:asciiTheme="minorEastAsia" w:hAnsiTheme="minorEastAsia" w:eastAsiaTheme="minorEastAsia"/>
          <w:b/>
          <w:sz w:val="36"/>
          <w:szCs w:val="36"/>
        </w:rPr>
        <w:t>（</w:t>
      </w:r>
      <w:r>
        <w:rPr>
          <w:rFonts w:hint="eastAsia" w:asciiTheme="minorEastAsia" w:hAnsiTheme="minorEastAsia" w:eastAsiaTheme="minorEastAsia"/>
          <w:b/>
          <w:sz w:val="36"/>
          <w:szCs w:val="36"/>
        </w:rPr>
        <w:t>服务</w:t>
      </w:r>
      <w:r>
        <w:rPr>
          <w:rFonts w:asciiTheme="minorEastAsia" w:hAnsiTheme="minorEastAsia" w:eastAsiaTheme="minorEastAsia"/>
          <w:b/>
          <w:sz w:val="36"/>
          <w:szCs w:val="36"/>
        </w:rPr>
        <w:t>类）</w:t>
      </w: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32"/>
          <w:szCs w:val="32"/>
          <w:u w:val="single"/>
        </w:rPr>
      </w:pPr>
    </w:p>
    <w:p>
      <w:pPr>
        <w:spacing w:line="360" w:lineRule="auto"/>
        <w:jc w:val="center"/>
        <w:rPr>
          <w:rFonts w:asciiTheme="minorEastAsia" w:hAnsiTheme="minorEastAsia" w:eastAsiaTheme="minorEastAsia"/>
          <w:b/>
          <w:bCs/>
          <w:sz w:val="32"/>
          <w:szCs w:val="32"/>
          <w:u w:val="single"/>
        </w:rPr>
      </w:pPr>
    </w:p>
    <w:p>
      <w:pPr>
        <w:spacing w:line="360" w:lineRule="auto"/>
        <w:jc w:val="center"/>
        <w:rPr>
          <w:rStyle w:val="21"/>
          <w:rFonts w:asciiTheme="minorEastAsia" w:hAnsiTheme="minorEastAsia" w:eastAsiaTheme="minorEastAsia"/>
          <w:b/>
          <w:bCs/>
          <w:sz w:val="32"/>
          <w:szCs w:val="32"/>
        </w:rPr>
      </w:pPr>
      <w:r>
        <w:rPr>
          <w:rStyle w:val="21"/>
          <w:rFonts w:hint="eastAsia" w:asciiTheme="minorEastAsia" w:hAnsiTheme="minorEastAsia" w:eastAsiaTheme="minorEastAsia"/>
          <w:b/>
          <w:sz w:val="32"/>
          <w:szCs w:val="32"/>
          <w:lang w:val="en-US" w:eastAsia="zh-CN"/>
        </w:rPr>
        <w:t>太和县中医院电子票据管理系统采购</w:t>
      </w:r>
      <w:r>
        <w:rPr>
          <w:rStyle w:val="21"/>
          <w:rFonts w:hint="eastAsia" w:asciiTheme="minorEastAsia" w:hAnsiTheme="minorEastAsia" w:eastAsiaTheme="minorEastAsia"/>
          <w:b/>
          <w:sz w:val="32"/>
          <w:szCs w:val="32"/>
        </w:rPr>
        <w:t>项目</w:t>
      </w:r>
    </w:p>
    <w:p>
      <w:pPr>
        <w:spacing w:line="360" w:lineRule="auto"/>
        <w:jc w:val="center"/>
        <w:rPr>
          <w:rFonts w:asciiTheme="minorEastAsia" w:hAnsiTheme="minorEastAsia" w:eastAsiaTheme="minorEastAsia"/>
          <w:b/>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竞争性磋商文件</w:t>
      </w:r>
    </w:p>
    <w:p>
      <w:pPr>
        <w:jc w:val="center"/>
        <w:rPr>
          <w:rFonts w:asciiTheme="minorEastAsia" w:hAnsiTheme="minorEastAsia" w:eastAsiaTheme="minorEastAsia"/>
          <w:b/>
          <w:sz w:val="32"/>
          <w:szCs w:val="32"/>
        </w:rPr>
      </w:pPr>
    </w:p>
    <w:p>
      <w:pPr>
        <w:ind w:firstLine="2718" w:firstLineChars="846"/>
        <w:rPr>
          <w:rFonts w:asciiTheme="minorEastAsia" w:hAnsiTheme="minorEastAsia" w:eastAsiaTheme="minorEastAsia"/>
          <w:b/>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ajorEastAsia" w:hAnsiTheme="majorEastAsia" w:eastAsiaTheme="majorEastAsia"/>
          <w:sz w:val="32"/>
          <w:szCs w:val="32"/>
        </w:rPr>
      </w:pPr>
      <w:r>
        <w:rPr>
          <w:rFonts w:hint="eastAsia" w:asciiTheme="minorEastAsia" w:hAnsiTheme="minorEastAsia" w:eastAsiaTheme="minorEastAsia"/>
          <w:b/>
          <w:sz w:val="32"/>
          <w:szCs w:val="32"/>
        </w:rPr>
        <w:t xml:space="preserve">        </w:t>
      </w:r>
      <w:r>
        <w:rPr>
          <w:rFonts w:hint="eastAsia" w:asciiTheme="majorEastAsia" w:hAnsiTheme="majorEastAsia" w:eastAsiaTheme="majorEastAsia"/>
          <w:b/>
          <w:sz w:val="32"/>
          <w:szCs w:val="32"/>
        </w:rPr>
        <w:t xml:space="preserve">采   购  人：  </w:t>
      </w:r>
      <w:permStart w:id="0" w:edGrp="everyone"/>
      <w:r>
        <w:rPr>
          <w:rFonts w:hint="eastAsia" w:asciiTheme="majorEastAsia" w:hAnsiTheme="majorEastAsia" w:eastAsiaTheme="majorEastAsia"/>
          <w:b w:val="0"/>
          <w:bCs/>
          <w:sz w:val="32"/>
          <w:szCs w:val="32"/>
          <w:lang w:val="en-US" w:eastAsia="zh-CN"/>
        </w:rPr>
        <w:t>太和县中医院</w:t>
      </w:r>
      <w:r>
        <w:rPr>
          <w:rFonts w:hint="eastAsia" w:asciiTheme="majorEastAsia" w:hAnsiTheme="majorEastAsia" w:eastAsiaTheme="majorEastAsia"/>
          <w:b/>
          <w:sz w:val="32"/>
          <w:szCs w:val="32"/>
          <w:u w:val="none"/>
        </w:rPr>
        <w:t xml:space="preserve">  </w:t>
      </w:r>
      <w:permEnd w:id="0"/>
    </w:p>
    <w:p>
      <w:pPr>
        <w:spacing w:line="440" w:lineRule="exact"/>
        <w:ind w:right="42" w:rightChars="20"/>
        <w:rPr>
          <w:rFonts w:cs="Arial" w:asciiTheme="majorEastAsia" w:hAnsiTheme="majorEastAsia" w:eastAsiaTheme="majorEastAsia"/>
          <w:b/>
          <w:sz w:val="32"/>
          <w:szCs w:val="32"/>
        </w:rPr>
      </w:pPr>
    </w:p>
    <w:p>
      <w:pPr>
        <w:rPr>
          <w:rFonts w:asciiTheme="minorEastAsia" w:hAnsiTheme="minorEastAsia" w:eastAsiaTheme="minorEastAsia"/>
          <w:b/>
          <w:sz w:val="32"/>
          <w:szCs w:val="32"/>
        </w:rPr>
      </w:pPr>
      <w:r>
        <w:rPr>
          <w:rFonts w:hint="eastAsia" w:asciiTheme="majorEastAsia" w:hAnsiTheme="majorEastAsia" w:eastAsiaTheme="majorEastAsia"/>
          <w:b/>
          <w:sz w:val="32"/>
          <w:szCs w:val="32"/>
        </w:rPr>
        <w:t xml:space="preserve">       </w:t>
      </w:r>
      <w:r>
        <w:rPr>
          <w:rFonts w:hint="eastAsia" w:asciiTheme="majorEastAsia" w:hAnsiTheme="majorEastAsia" w:eastAsiaTheme="majorEastAsia"/>
          <w:b/>
          <w:sz w:val="32"/>
          <w:szCs w:val="32"/>
          <w:lang w:val="en-US" w:eastAsia="zh-CN"/>
        </w:rPr>
        <w:t>采购代理机构：</w:t>
      </w:r>
      <w:r>
        <w:rPr>
          <w:rFonts w:hint="eastAsia" w:asciiTheme="majorEastAsia" w:hAnsiTheme="majorEastAsia" w:eastAsiaTheme="majorEastAsia"/>
          <w:b w:val="0"/>
          <w:bCs/>
          <w:sz w:val="32"/>
          <w:szCs w:val="32"/>
          <w:lang w:val="en-US" w:eastAsia="zh-CN"/>
        </w:rPr>
        <w:t>安徽金泉工程管理咨询有限公司</w:t>
      </w:r>
      <w:r>
        <w:rPr>
          <w:rFonts w:hint="eastAsia" w:asciiTheme="minorEastAsia" w:hAnsiTheme="minorEastAsia" w:eastAsiaTheme="minorEastAsia"/>
          <w:b/>
          <w:sz w:val="32"/>
          <w:szCs w:val="32"/>
        </w:rPr>
        <w:t xml:space="preserve">       </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u w:val="single"/>
        </w:rPr>
      </w:pPr>
    </w:p>
    <w:p>
      <w:pPr>
        <w:spacing w:line="440" w:lineRule="exact"/>
        <w:ind w:right="42" w:rightChars="20"/>
        <w:jc w:val="center"/>
        <w:rPr>
          <w:rFonts w:cs="Arial" w:asciiTheme="minorEastAsia" w:hAnsiTheme="minorEastAsia" w:eastAsiaTheme="minorEastAsia"/>
          <w:b/>
          <w:sz w:val="32"/>
          <w:szCs w:val="32"/>
        </w:rPr>
      </w:pPr>
    </w:p>
    <w:p>
      <w:pPr>
        <w:spacing w:line="440" w:lineRule="exact"/>
        <w:ind w:right="42" w:rightChars="20"/>
        <w:jc w:val="center"/>
        <w:rPr>
          <w:rFonts w:cs="Arial" w:asciiTheme="minorEastAsia" w:hAnsiTheme="minorEastAsia" w:eastAsiaTheme="minorEastAsia"/>
          <w:b/>
          <w:sz w:val="32"/>
          <w:szCs w:val="32"/>
        </w:rPr>
      </w:pPr>
    </w:p>
    <w:p>
      <w:pPr>
        <w:spacing w:line="440" w:lineRule="exact"/>
        <w:ind w:right="42" w:rightChars="20"/>
        <w:jc w:val="center"/>
        <w:rPr>
          <w:rFonts w:cs="Arial" w:asciiTheme="minorEastAsia" w:hAnsiTheme="minorEastAsia" w:eastAsiaTheme="minorEastAsia"/>
          <w:b/>
          <w:sz w:val="32"/>
          <w:szCs w:val="32"/>
        </w:rPr>
      </w:pPr>
      <w:permStart w:id="1"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20</w:t>
      </w:r>
      <w:permEnd w:id="1"/>
      <w:r>
        <w:rPr>
          <w:rFonts w:hint="eastAsia" w:cs="Arial" w:asciiTheme="minorEastAsia" w:hAnsiTheme="minorEastAsia" w:eastAsiaTheme="minorEastAsia"/>
          <w:b/>
          <w:sz w:val="32"/>
          <w:szCs w:val="32"/>
        </w:rPr>
        <w:t>年</w:t>
      </w:r>
      <w:r>
        <w:rPr>
          <w:rFonts w:hint="eastAsia" w:cs="Arial" w:asciiTheme="minorEastAsia" w:hAnsiTheme="minorEastAsia" w:eastAsiaTheme="minorEastAsia"/>
          <w:b/>
          <w:sz w:val="32"/>
          <w:szCs w:val="32"/>
          <w:u w:val="single"/>
          <w:lang w:val="en-US" w:eastAsia="zh-CN"/>
        </w:rPr>
        <w:t>12</w:t>
      </w:r>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widowControl/>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pPr>
        <w:tabs>
          <w:tab w:val="left" w:pos="563"/>
        </w:tabs>
        <w:spacing w:before="54"/>
        <w:ind w:right="133"/>
        <w:jc w:val="center"/>
        <w:rPr>
          <w:rFonts w:asciiTheme="minorEastAsia" w:hAnsiTheme="minorEastAsia" w:eastAsiaTheme="minorEastAsia"/>
          <w:b/>
          <w:sz w:val="32"/>
        </w:rPr>
      </w:pPr>
    </w:p>
    <w:p>
      <w:pPr>
        <w:tabs>
          <w:tab w:val="left" w:pos="563"/>
        </w:tabs>
        <w:spacing w:before="54"/>
        <w:ind w:right="133"/>
        <w:jc w:val="center"/>
        <w:rPr>
          <w:rFonts w:asciiTheme="minorEastAsia" w:hAnsiTheme="minorEastAsia" w:eastAsiaTheme="minorEastAsia"/>
          <w:b/>
          <w:sz w:val="32"/>
        </w:rPr>
      </w:pPr>
    </w:p>
    <w:p>
      <w:pPr>
        <w:tabs>
          <w:tab w:val="left" w:pos="563"/>
        </w:tabs>
        <w:spacing w:before="54"/>
        <w:ind w:right="133"/>
        <w:jc w:val="center"/>
        <w:rPr>
          <w:rFonts w:asciiTheme="minorEastAsia" w:hAnsiTheme="minorEastAsia" w:eastAsiaTheme="minorEastAsia"/>
          <w:b/>
          <w:sz w:val="32"/>
        </w:rPr>
      </w:pPr>
      <w:r>
        <w:rPr>
          <w:rFonts w:asciiTheme="minorEastAsia" w:hAnsiTheme="minorEastAsia" w:eastAsiaTheme="minorEastAsia"/>
          <w:b/>
          <w:sz w:val="32"/>
        </w:rPr>
        <w:t>目</w:t>
      </w:r>
      <w:r>
        <w:rPr>
          <w:rFonts w:asciiTheme="minorEastAsia" w:hAnsiTheme="minorEastAsia" w:eastAsiaTheme="minorEastAsia"/>
          <w:b/>
          <w:sz w:val="32"/>
        </w:rPr>
        <w:tab/>
      </w:r>
      <w:r>
        <w:rPr>
          <w:rFonts w:asciiTheme="minorEastAsia" w:hAnsiTheme="minorEastAsia" w:eastAsiaTheme="minorEastAsia"/>
          <w:b/>
          <w:sz w:val="32"/>
        </w:rPr>
        <w:t>录</w:t>
      </w:r>
    </w:p>
    <w:sdt>
      <w:sdtPr>
        <w:rPr>
          <w:rFonts w:cs="Times New Roman" w:asciiTheme="minorEastAsia" w:hAnsiTheme="minorEastAsia" w:eastAsiaTheme="minorEastAsia"/>
          <w:b w:val="0"/>
          <w:bCs w:val="0"/>
          <w:kern w:val="2"/>
          <w:sz w:val="21"/>
          <w:szCs w:val="21"/>
          <w:lang w:val="en-US" w:bidi="ar-SA"/>
        </w:rPr>
        <w:id w:val="-1433670719"/>
        <w:docPartObj>
          <w:docPartGallery w:val="Table of Contents"/>
          <w:docPartUnique/>
        </w:docPartObj>
      </w:sdtPr>
      <w:sdtEndPr>
        <w:rPr>
          <w:rFonts w:cs="Times New Roman" w:asciiTheme="minorEastAsia" w:hAnsiTheme="minorEastAsia" w:eastAsiaTheme="minorEastAsia"/>
          <w:b w:val="0"/>
          <w:bCs w:val="0"/>
          <w:kern w:val="2"/>
          <w:sz w:val="21"/>
          <w:szCs w:val="21"/>
          <w:lang w:val="en-US" w:bidi="ar-SA"/>
        </w:rPr>
      </w:sdtEndPr>
      <w:sdtContent>
        <w:p>
          <w:pPr>
            <w:pStyle w:val="13"/>
            <w:tabs>
              <w:tab w:val="left" w:pos="1338"/>
              <w:tab w:val="right" w:leader="dot" w:pos="8505"/>
            </w:tabs>
            <w:spacing w:before="731"/>
            <w:rPr>
              <w:rFonts w:asciiTheme="minorEastAsia" w:hAnsiTheme="minorEastAsia" w:eastAsiaTheme="minorEastAsia"/>
              <w:b w:val="0"/>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TOC \o "1-1" \h \z \u </w:instrText>
          </w:r>
          <w:r>
            <w:rPr>
              <w:rFonts w:asciiTheme="minorEastAsia" w:hAnsiTheme="minorEastAsia" w:eastAsiaTheme="minorEastAsia"/>
              <w:sz w:val="24"/>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rPr>
            <w:t>第一章</w:t>
          </w:r>
          <w:r>
            <w:rPr>
              <w:rFonts w:asciiTheme="minorEastAsia" w:hAnsiTheme="minorEastAsia" w:eastAsiaTheme="minorEastAsia"/>
              <w:sz w:val="24"/>
            </w:rPr>
            <w:tab/>
          </w:r>
          <w:r>
            <w:rPr>
              <w:rFonts w:hint="eastAsia" w:asciiTheme="minorEastAsia" w:hAnsiTheme="minorEastAsia" w:eastAsiaTheme="minorEastAsia"/>
              <w:sz w:val="24"/>
            </w:rPr>
            <w:t>竞争性磋商公告</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3"/>
            <w:tabs>
              <w:tab w:val="left" w:pos="1338"/>
              <w:tab w:val="right" w:leader="dot" w:pos="8505"/>
            </w:tabs>
            <w:rPr>
              <w:rFonts w:asciiTheme="minorEastAsia" w:hAnsiTheme="minorEastAsia" w:eastAsiaTheme="minorEastAsia"/>
              <w:b w:val="0"/>
              <w:sz w:val="24"/>
            </w:rPr>
          </w:pPr>
          <w:r>
            <w:fldChar w:fldCharType="begin"/>
          </w:r>
          <w:r>
            <w:instrText xml:space="preserve"> HYPERLINK \l "_bookmark1" </w:instrText>
          </w:r>
          <w:r>
            <w:fldChar w:fldCharType="separate"/>
          </w:r>
          <w:r>
            <w:rPr>
              <w:rFonts w:asciiTheme="minorEastAsia" w:hAnsiTheme="minorEastAsia" w:eastAsiaTheme="minorEastAsia"/>
              <w:sz w:val="24"/>
            </w:rPr>
            <w:t>第二章</w:t>
          </w:r>
          <w:r>
            <w:rPr>
              <w:rFonts w:asciiTheme="minorEastAsia" w:hAnsiTheme="minorEastAsia" w:eastAsiaTheme="minorEastAsia"/>
              <w:sz w:val="24"/>
            </w:rPr>
            <w:tab/>
          </w:r>
          <w:r>
            <w:rPr>
              <w:rFonts w:asciiTheme="minorEastAsia" w:hAnsiTheme="minorEastAsia" w:eastAsiaTheme="minorEastAsia"/>
              <w:sz w:val="24"/>
            </w:rPr>
            <w:t>供应商须知</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3"/>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"_bookmark2" </w:instrText>
          </w:r>
          <w:r>
            <w:fldChar w:fldCharType="separate"/>
          </w:r>
          <w:r>
            <w:rPr>
              <w:rFonts w:asciiTheme="minorEastAsia" w:hAnsiTheme="minorEastAsia" w:eastAsiaTheme="minorEastAsia"/>
              <w:sz w:val="24"/>
            </w:rPr>
            <w:t>第三章</w:t>
          </w:r>
          <w:r>
            <w:rPr>
              <w:rFonts w:asciiTheme="minorEastAsia" w:hAnsiTheme="minorEastAsia" w:eastAsiaTheme="minorEastAsia"/>
              <w:sz w:val="24"/>
            </w:rPr>
            <w:tab/>
          </w:r>
          <w:r>
            <w:rPr>
              <w:rFonts w:asciiTheme="minorEastAsia" w:hAnsiTheme="minorEastAsia" w:eastAsiaTheme="minorEastAsia"/>
              <w:sz w:val="24"/>
            </w:rPr>
            <w:t>采购需求</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3"/>
            <w:tabs>
              <w:tab w:val="left" w:pos="1338"/>
              <w:tab w:val="right" w:leader="dot" w:pos="8506"/>
            </w:tabs>
            <w:rPr>
              <w:rFonts w:asciiTheme="minorEastAsia" w:hAnsiTheme="minorEastAsia" w:eastAsiaTheme="minorEastAsia"/>
              <w:b w:val="0"/>
              <w:sz w:val="24"/>
            </w:rPr>
          </w:pPr>
          <w:r>
            <w:fldChar w:fldCharType="begin"/>
          </w:r>
          <w:r>
            <w:instrText xml:space="preserve"> HYPERLINK \l "_bookmark3" </w:instrText>
          </w:r>
          <w:r>
            <w:fldChar w:fldCharType="separate"/>
          </w:r>
          <w:r>
            <w:rPr>
              <w:rFonts w:asciiTheme="minorEastAsia" w:hAnsiTheme="minorEastAsia" w:eastAsiaTheme="minorEastAsia"/>
              <w:sz w:val="24"/>
            </w:rPr>
            <w:t>第四章</w:t>
          </w:r>
          <w:r>
            <w:rPr>
              <w:rFonts w:asciiTheme="minorEastAsia" w:hAnsiTheme="minorEastAsia" w:eastAsiaTheme="minorEastAsia"/>
              <w:sz w:val="24"/>
            </w:rPr>
            <w:tab/>
          </w:r>
          <w:r>
            <w:rPr>
              <w:rFonts w:asciiTheme="minorEastAsia" w:hAnsiTheme="minorEastAsia" w:eastAsiaTheme="minorEastAsia"/>
              <w:sz w:val="24"/>
            </w:rPr>
            <w:t>评审方法和标准</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3"/>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"_bookmark4" </w:instrText>
          </w:r>
          <w:r>
            <w:fldChar w:fldCharType="separate"/>
          </w:r>
          <w:r>
            <w:rPr>
              <w:rFonts w:asciiTheme="minorEastAsia" w:hAnsiTheme="minorEastAsia" w:eastAsiaTheme="minorEastAsia"/>
              <w:sz w:val="24"/>
            </w:rPr>
            <w:t>第五章</w:t>
          </w:r>
          <w:r>
            <w:rPr>
              <w:rFonts w:asciiTheme="minorEastAsia" w:hAnsiTheme="minorEastAsia" w:eastAsiaTheme="minorEastAsia"/>
              <w:sz w:val="24"/>
            </w:rPr>
            <w:tab/>
          </w:r>
          <w:r>
            <w:rPr>
              <w:rFonts w:asciiTheme="minorEastAsia" w:hAnsiTheme="minorEastAsia" w:eastAsiaTheme="minorEastAsia"/>
              <w:sz w:val="24"/>
            </w:rPr>
            <w:t>政府采购合同</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3"/>
            <w:tabs>
              <w:tab w:val="left" w:pos="1338"/>
              <w:tab w:val="right" w:leader="dot" w:pos="8506"/>
            </w:tabs>
            <w:rPr>
              <w:rFonts w:asciiTheme="minorEastAsia" w:hAnsiTheme="minorEastAsia" w:eastAsiaTheme="minorEastAsia"/>
              <w:b w:val="0"/>
              <w:sz w:val="24"/>
            </w:rPr>
          </w:pPr>
          <w:r>
            <w:fldChar w:fldCharType="begin"/>
          </w:r>
          <w:r>
            <w:instrText xml:space="preserve"> HYPERLINK \l "_bookmark5" </w:instrText>
          </w:r>
          <w:r>
            <w:fldChar w:fldCharType="separate"/>
          </w:r>
          <w:r>
            <w:rPr>
              <w:rFonts w:asciiTheme="minorEastAsia" w:hAnsiTheme="minorEastAsia" w:eastAsiaTheme="minorEastAsia"/>
              <w:sz w:val="24"/>
            </w:rPr>
            <w:t>第六章</w:t>
          </w:r>
          <w:r>
            <w:rPr>
              <w:rFonts w:asciiTheme="minorEastAsia" w:hAnsiTheme="minorEastAsia" w:eastAsiaTheme="minorEastAsia"/>
              <w:sz w:val="24"/>
            </w:rPr>
            <w:tab/>
          </w:r>
          <w:r>
            <w:rPr>
              <w:rFonts w:asciiTheme="minorEastAsia" w:hAnsiTheme="minorEastAsia" w:eastAsiaTheme="minorEastAsia"/>
              <w:sz w:val="24"/>
            </w:rPr>
            <w:t>响应文件格式</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3"/>
            <w:tabs>
              <w:tab w:val="left" w:pos="1338"/>
              <w:tab w:val="right" w:leader="dot" w:pos="8506"/>
            </w:tabs>
            <w:rPr>
              <w:rFonts w:asciiTheme="minorEastAsia" w:hAnsiTheme="minorEastAsia" w:eastAsiaTheme="minorEastAsia"/>
              <w:b w:val="0"/>
              <w:sz w:val="24"/>
            </w:rPr>
          </w:pPr>
          <w:r>
            <w:fldChar w:fldCharType="begin"/>
          </w:r>
          <w:r>
            <w:instrText xml:space="preserve"> HYPERLINK \l "_bookmark6" </w:instrText>
          </w:r>
          <w:r>
            <w:fldChar w:fldCharType="separate"/>
          </w:r>
          <w:r>
            <w:rPr>
              <w:rFonts w:asciiTheme="minorEastAsia" w:hAnsiTheme="minorEastAsia" w:eastAsiaTheme="minorEastAsia"/>
              <w:sz w:val="24"/>
            </w:rPr>
            <w:t>第七章</w:t>
          </w:r>
          <w:r>
            <w:rPr>
              <w:rFonts w:asciiTheme="minorEastAsia" w:hAnsiTheme="minorEastAsia" w:eastAsiaTheme="minorEastAsia"/>
              <w:sz w:val="24"/>
            </w:rPr>
            <w:tab/>
          </w:r>
          <w:r>
            <w:rPr>
              <w:rFonts w:hint="eastAsia" w:asciiTheme="minorEastAsia" w:hAnsiTheme="minorEastAsia" w:eastAsiaTheme="minorEastAsia"/>
              <w:sz w:val="24"/>
            </w:rPr>
            <w:t>公告格式</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3"/>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"_bookmark7" </w:instrText>
          </w:r>
          <w:r>
            <w:fldChar w:fldCharType="separate"/>
          </w:r>
          <w:r>
            <w:rPr>
              <w:rFonts w:asciiTheme="minorEastAsia" w:hAnsiTheme="minorEastAsia" w:eastAsiaTheme="minorEastAsia"/>
              <w:sz w:val="24"/>
            </w:rPr>
            <w:t>第八章</w:t>
          </w:r>
          <w:r>
            <w:rPr>
              <w:rFonts w:asciiTheme="minorEastAsia" w:hAnsiTheme="minorEastAsia" w:eastAsiaTheme="minorEastAsia"/>
              <w:sz w:val="24"/>
            </w:rPr>
            <w:tab/>
          </w:r>
          <w:r>
            <w:rPr>
              <w:rFonts w:asciiTheme="minorEastAsia" w:hAnsiTheme="minorEastAsia" w:eastAsiaTheme="minorEastAsia"/>
              <w:sz w:val="24"/>
            </w:rPr>
            <w:t>政府采购供应商质疑函范本</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rPr>
              <w:rFonts w:asciiTheme="minorEastAsia" w:hAnsiTheme="minorEastAsia" w:eastAsiaTheme="minorEastAsia"/>
            </w:rPr>
          </w:pPr>
          <w:r>
            <w:rPr>
              <w:rFonts w:asciiTheme="minorEastAsia" w:hAnsiTheme="minorEastAsia" w:eastAsiaTheme="minorEastAsia"/>
              <w:sz w:val="22"/>
            </w:rPr>
            <w:fldChar w:fldCharType="end"/>
          </w:r>
        </w:p>
      </w:sdtContent>
    </w:sdt>
    <w:p>
      <w:pPr>
        <w:widowControl/>
        <w:jc w:val="left"/>
        <w:rPr>
          <w:rFonts w:asciiTheme="minorEastAsia" w:hAnsiTheme="minorEastAsia" w:eastAsiaTheme="minorEastAsia"/>
        </w:rPr>
      </w:pPr>
      <w:r>
        <w:rPr>
          <w:rFonts w:asciiTheme="minorEastAsia" w:hAnsiTheme="minorEastAsia" w:eastAsiaTheme="minorEastAsia"/>
        </w:rPr>
        <w:br w:type="page"/>
      </w:r>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第一章 竞争性磋商公告</w:t>
      </w:r>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lang w:val="en-US" w:eastAsia="zh-CN"/>
        </w:rPr>
        <w:t>太和县中医院电子票据管理系统</w:t>
      </w:r>
      <w:r>
        <w:rPr>
          <w:rFonts w:hint="eastAsia" w:asciiTheme="minorEastAsia" w:hAnsiTheme="minorEastAsia" w:eastAsiaTheme="minorEastAsia"/>
        </w:rPr>
        <w:t>采购项目的潜在供应商应在</w:t>
      </w:r>
      <w:r>
        <w:rPr>
          <w:rFonts w:hint="eastAsia" w:asciiTheme="minorEastAsia" w:hAnsiTheme="minorEastAsia" w:eastAsiaTheme="minorEastAsia"/>
          <w:lang w:val="en-US" w:eastAsia="zh-CN"/>
        </w:rPr>
        <w:t>太和县中医院</w:t>
      </w:r>
      <w:r>
        <w:rPr>
          <w:rFonts w:hint="eastAsia" w:asciiTheme="minorEastAsia" w:hAnsiTheme="minorEastAsia" w:eastAsiaTheme="minorEastAsia"/>
        </w:rPr>
        <w:t>网(http://www.thzyy.com)</w:t>
      </w:r>
      <w:r>
        <w:rPr>
          <w:rFonts w:hint="eastAsia" w:cs="宋体" w:asciiTheme="minorEastAsia" w:hAnsiTheme="minorEastAsia" w:eastAsiaTheme="minorEastAsia"/>
          <w:color w:val="000000"/>
          <w:kern w:val="0"/>
        </w:rPr>
        <w:t>网站</w:t>
      </w:r>
      <w:r>
        <w:rPr>
          <w:rFonts w:hint="eastAsia" w:asciiTheme="minorEastAsia" w:hAnsiTheme="minorEastAsia" w:eastAsiaTheme="minorEastAsia"/>
        </w:rPr>
        <w:t>获取采购文件，并于</w:t>
      </w:r>
      <w:r>
        <w:rPr>
          <w:rFonts w:hint="eastAsia" w:asciiTheme="minorEastAsia" w:hAnsiTheme="minorEastAsia" w:eastAsiaTheme="minorEastAsia"/>
          <w:u w:val="single"/>
          <w:lang w:val="en-US" w:eastAsia="zh-CN"/>
        </w:rPr>
        <w:t>2020</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12</w:t>
      </w:r>
      <w:r>
        <w:rPr>
          <w:rFonts w:hint="eastAsia" w:asciiTheme="minorEastAsia" w:hAnsiTheme="minorEastAsia" w:eastAsiaTheme="minorEastAsia"/>
          <w:bCs/>
          <w:u w:val="single"/>
        </w:rPr>
        <w:t>月</w:t>
      </w:r>
      <w:r>
        <w:rPr>
          <w:rFonts w:hint="eastAsia" w:asciiTheme="minorEastAsia" w:hAnsiTheme="minorEastAsia" w:eastAsiaTheme="minorEastAsia"/>
          <w:bCs/>
          <w:u w:val="single"/>
          <w:lang w:val="en-US" w:eastAsia="zh-CN"/>
        </w:rPr>
        <w:t>18</w:t>
      </w:r>
      <w:r>
        <w:rPr>
          <w:rFonts w:hint="eastAsia" w:asciiTheme="minorEastAsia" w:hAnsiTheme="minorEastAsia" w:eastAsiaTheme="minorEastAsia"/>
          <w:bCs/>
          <w:u w:val="single"/>
        </w:rPr>
        <w:t>日</w:t>
      </w:r>
      <w:r>
        <w:rPr>
          <w:rFonts w:hint="eastAsia" w:asciiTheme="minorEastAsia" w:hAnsiTheme="minorEastAsia" w:eastAsiaTheme="minorEastAsia"/>
          <w:bCs/>
          <w:u w:val="single"/>
          <w:lang w:val="en-US" w:eastAsia="zh-CN"/>
        </w:rPr>
        <w:t>09</w:t>
      </w:r>
      <w:r>
        <w:rPr>
          <w:rFonts w:hint="eastAsia" w:asciiTheme="minorEastAsia" w:hAnsiTheme="minorEastAsia" w:eastAsiaTheme="minorEastAsia"/>
          <w:bCs/>
          <w:u w:val="single"/>
        </w:rPr>
        <w:t>点</w:t>
      </w:r>
      <w:r>
        <w:rPr>
          <w:rFonts w:hint="eastAsia" w:asciiTheme="minorEastAsia" w:hAnsiTheme="minorEastAsia" w:eastAsiaTheme="minorEastAsia"/>
          <w:bCs/>
          <w:u w:val="single"/>
          <w:lang w:val="en-US" w:eastAsia="zh-CN"/>
        </w:rPr>
        <w:t>30</w:t>
      </w:r>
      <w:r>
        <w:rPr>
          <w:rFonts w:hint="eastAsia" w:asciiTheme="minorEastAsia" w:hAnsiTheme="minorEastAsia" w:eastAsiaTheme="minorEastAsia"/>
          <w:bCs/>
          <w:u w:val="single"/>
        </w:rPr>
        <w:t>分</w:t>
      </w:r>
      <w:r>
        <w:rPr>
          <w:rFonts w:hint="eastAsia" w:asciiTheme="minorEastAsia" w:hAnsiTheme="minorEastAsia" w:eastAsiaTheme="minorEastAsia"/>
          <w:bCs/>
        </w:rPr>
        <w:t>（北京时间）前提交响应文件</w:t>
      </w:r>
      <w:r>
        <w:rPr>
          <w:rFonts w:hint="eastAsia" w:asciiTheme="minorEastAsia" w:hAnsiTheme="minorEastAsia" w:eastAsiaTheme="minorEastAsia"/>
        </w:rPr>
        <w:t>。</w:t>
      </w:r>
    </w:p>
    <w:p>
      <w:pPr>
        <w:spacing w:line="360" w:lineRule="auto"/>
        <w:rPr>
          <w:rFonts w:asciiTheme="minorEastAsia" w:hAnsiTheme="minorEastAsia" w:eastAsiaTheme="minorEastAsia"/>
        </w:rPr>
      </w:pPr>
    </w:p>
    <w:p>
      <w:pPr>
        <w:pStyle w:val="5"/>
        <w:spacing w:line="360" w:lineRule="auto"/>
        <w:rPr>
          <w:rFonts w:cs="宋体" w:asciiTheme="minorEastAsia" w:hAnsiTheme="minorEastAsia" w:eastAsiaTheme="minorEastAsia"/>
          <w:bCs w:val="0"/>
          <w:sz w:val="21"/>
          <w:szCs w:val="21"/>
        </w:rPr>
      </w:pPr>
      <w:bookmarkStart w:id="0" w:name="_Toc28359012"/>
      <w:bookmarkStart w:id="1" w:name="_Toc35393798"/>
      <w:bookmarkStart w:id="2" w:name="_Toc28359089"/>
      <w:bookmarkStart w:id="3" w:name="_Toc35393629"/>
      <w:r>
        <w:rPr>
          <w:rFonts w:hint="eastAsia" w:cs="宋体" w:asciiTheme="minorEastAsia" w:hAnsiTheme="minorEastAsia" w:eastAsiaTheme="minorEastAsia"/>
          <w:bCs w:val="0"/>
          <w:sz w:val="21"/>
          <w:szCs w:val="21"/>
        </w:rPr>
        <w:t>一、项目基本情况</w:t>
      </w:r>
      <w:bookmarkEnd w:id="0"/>
      <w:bookmarkEnd w:id="1"/>
      <w:bookmarkEnd w:id="2"/>
      <w:bookmarkEnd w:id="3"/>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项目名称：</w:t>
      </w:r>
      <w:r>
        <w:rPr>
          <w:rFonts w:hint="eastAsia" w:asciiTheme="minorEastAsia" w:hAnsiTheme="minorEastAsia" w:eastAsiaTheme="minorEastAsia"/>
          <w:sz w:val="21"/>
          <w:szCs w:val="21"/>
          <w:lang w:val="en-US" w:eastAsia="zh-CN"/>
        </w:rPr>
        <w:t>太和县中医院电子票据管理系统</w:t>
      </w:r>
      <w:r>
        <w:rPr>
          <w:rFonts w:hint="eastAsia" w:asciiTheme="minorEastAsia" w:hAnsiTheme="minorEastAsia" w:eastAsiaTheme="minorEastAsia"/>
          <w:sz w:val="21"/>
          <w:szCs w:val="21"/>
        </w:rPr>
        <w:t>采购项目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采购方式：竞争性磋商</w:t>
      </w:r>
    </w:p>
    <w:p>
      <w:pPr>
        <w:spacing w:line="360" w:lineRule="auto"/>
        <w:ind w:firstLine="420" w:firstLineChars="200"/>
        <w:rPr>
          <w:rFonts w:hint="default" w:asciiTheme="minorEastAsia" w:hAnsiTheme="minorEastAsia" w:eastAsiaTheme="minorEastAsia"/>
          <w:lang w:val="en-US"/>
        </w:rPr>
      </w:pPr>
      <w:r>
        <w:rPr>
          <w:rFonts w:hint="eastAsia" w:asciiTheme="minorEastAsia" w:hAnsiTheme="minorEastAsia" w:eastAsiaTheme="minorEastAsia"/>
        </w:rPr>
        <w:t>预算金额：</w:t>
      </w:r>
      <w:r>
        <w:rPr>
          <w:rFonts w:hint="eastAsia" w:asciiTheme="minorEastAsia" w:hAnsiTheme="minorEastAsia" w:eastAsiaTheme="minorEastAsia"/>
          <w:lang w:val="en-US" w:eastAsia="zh-CN"/>
        </w:rPr>
        <w:t>47万元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最高限价：</w:t>
      </w:r>
      <w:r>
        <w:rPr>
          <w:rFonts w:hint="eastAsia" w:asciiTheme="minorEastAsia" w:hAnsiTheme="minorEastAsia" w:eastAsiaTheme="minorEastAsia"/>
          <w:lang w:val="en-US" w:eastAsia="zh-CN"/>
        </w:rPr>
        <w:t>47万元</w:t>
      </w:r>
    </w:p>
    <w:p>
      <w:pPr>
        <w:spacing w:line="360" w:lineRule="auto"/>
        <w:ind w:firstLine="420" w:firstLineChars="200"/>
        <w:rPr>
          <w:rFonts w:hint="eastAsia" w:asciiTheme="minorEastAsia" w:hAnsiTheme="minorEastAsia" w:eastAsiaTheme="minorEastAsia"/>
          <w:u w:val="single"/>
        </w:rPr>
      </w:pPr>
      <w:r>
        <w:rPr>
          <w:rFonts w:hint="eastAsia" w:asciiTheme="minorEastAsia" w:hAnsiTheme="minorEastAsia" w:eastAsiaTheme="minorEastAsia"/>
        </w:rPr>
        <w:t>采购需求：</w:t>
      </w:r>
      <w:r>
        <w:rPr>
          <w:rFonts w:hint="eastAsia" w:asciiTheme="minorEastAsia" w:hAnsiTheme="minorEastAsia" w:eastAsiaTheme="minorEastAsia"/>
          <w:u w:val="single"/>
        </w:rPr>
        <w:t>包括但不限于</w:t>
      </w:r>
    </w:p>
    <w:tbl>
      <w:tblPr>
        <w:tblStyle w:val="15"/>
        <w:tblpPr w:leftFromText="180" w:rightFromText="180" w:vertAnchor="text" w:horzAnchor="page" w:tblpX="1815" w:tblpY="410"/>
        <w:tblOverlap w:val="never"/>
        <w:tblW w:w="89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8"/>
        <w:gridCol w:w="1080"/>
        <w:gridCol w:w="900"/>
        <w:gridCol w:w="4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noWrap w:val="0"/>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项目名称</w:t>
            </w:r>
          </w:p>
        </w:tc>
        <w:tc>
          <w:tcPr>
            <w:tcW w:w="1080" w:type="dxa"/>
            <w:noWrap w:val="0"/>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数量</w:t>
            </w:r>
          </w:p>
        </w:tc>
        <w:tc>
          <w:tcPr>
            <w:tcW w:w="900" w:type="dxa"/>
            <w:noWrap w:val="0"/>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单位</w:t>
            </w:r>
          </w:p>
        </w:tc>
        <w:tc>
          <w:tcPr>
            <w:tcW w:w="4357" w:type="dxa"/>
            <w:noWrap w:val="0"/>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628"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医疗电子票据管理系统</w:t>
            </w:r>
          </w:p>
        </w:tc>
        <w:tc>
          <w:tcPr>
            <w:tcW w:w="1080"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1</w:t>
            </w:r>
          </w:p>
        </w:tc>
        <w:tc>
          <w:tcPr>
            <w:tcW w:w="900"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套</w:t>
            </w:r>
          </w:p>
        </w:tc>
        <w:tc>
          <w:tcPr>
            <w:tcW w:w="4357" w:type="dxa"/>
            <w:noWrap w:val="0"/>
            <w:vAlign w:val="center"/>
          </w:tcPr>
          <w:p>
            <w:pPr>
              <w:spacing w:line="360" w:lineRule="auto"/>
              <w:rPr>
                <w:rFonts w:hint="eastAsia" w:ascii="宋体" w:hAnsi="宋体" w:eastAsia="宋体" w:cs="宋体"/>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2628"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第三方软件接口</w:t>
            </w:r>
          </w:p>
        </w:tc>
        <w:tc>
          <w:tcPr>
            <w:tcW w:w="1080"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1</w:t>
            </w:r>
          </w:p>
        </w:tc>
        <w:tc>
          <w:tcPr>
            <w:tcW w:w="900"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套</w:t>
            </w:r>
          </w:p>
        </w:tc>
        <w:tc>
          <w:tcPr>
            <w:tcW w:w="4357" w:type="dxa"/>
            <w:noWrap w:val="0"/>
            <w:vAlign w:val="center"/>
          </w:tcPr>
          <w:p>
            <w:pPr>
              <w:spacing w:line="360" w:lineRule="auto"/>
              <w:rPr>
                <w:rFonts w:hint="default" w:ascii="宋体" w:hAnsi="宋体" w:eastAsia="宋体" w:cs="宋体"/>
                <w:bCs/>
                <w:szCs w:val="24"/>
                <w:lang w:val="en-US" w:eastAsia="zh-CN"/>
              </w:rPr>
            </w:pPr>
            <w:r>
              <w:rPr>
                <w:rFonts w:hint="eastAsia" w:ascii="宋体" w:hAnsi="宋体" w:eastAsia="宋体" w:cs="宋体"/>
                <w:szCs w:val="24"/>
              </w:rPr>
              <w:t>包括HIS系统、医院公众号</w:t>
            </w:r>
            <w:r>
              <w:rPr>
                <w:rFonts w:hint="eastAsia" w:ascii="宋体" w:hAnsi="宋体" w:eastAsia="宋体" w:cs="宋体"/>
                <w:szCs w:val="24"/>
                <w:lang w:eastAsia="zh-CN"/>
              </w:rPr>
              <w:t>、</w:t>
            </w:r>
            <w:r>
              <w:rPr>
                <w:rFonts w:hint="eastAsia" w:ascii="宋体" w:hAnsi="宋体" w:eastAsia="宋体" w:cs="宋体"/>
                <w:szCs w:val="24"/>
                <w:lang w:val="en-US" w:eastAsia="zh-CN"/>
              </w:rPr>
              <w:t>互联网医院等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28"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数字签名</w:t>
            </w:r>
            <w:r>
              <w:rPr>
                <w:rFonts w:hint="eastAsia" w:ascii="宋体" w:hAnsi="宋体" w:cs="宋体"/>
                <w:bCs/>
                <w:szCs w:val="24"/>
                <w:lang w:val="en-US" w:eastAsia="zh-CN"/>
              </w:rPr>
              <w:t>系统</w:t>
            </w:r>
            <w:r>
              <w:rPr>
                <w:rFonts w:hint="eastAsia" w:ascii="宋体" w:hAnsi="宋体" w:eastAsia="宋体" w:cs="宋体"/>
                <w:bCs/>
                <w:szCs w:val="24"/>
              </w:rPr>
              <w:t>（含证书授权）</w:t>
            </w:r>
          </w:p>
        </w:tc>
        <w:tc>
          <w:tcPr>
            <w:tcW w:w="1080"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1</w:t>
            </w:r>
          </w:p>
        </w:tc>
        <w:tc>
          <w:tcPr>
            <w:tcW w:w="900"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套</w:t>
            </w:r>
          </w:p>
        </w:tc>
        <w:tc>
          <w:tcPr>
            <w:tcW w:w="4357" w:type="dxa"/>
            <w:noWrap w:val="0"/>
            <w:vAlign w:val="center"/>
          </w:tcPr>
          <w:p>
            <w:pPr>
              <w:spacing w:line="360" w:lineRule="auto"/>
              <w:rPr>
                <w:rFonts w:hint="eastAsia" w:ascii="宋体" w:hAnsi="宋体" w:eastAsia="宋体" w:cs="宋体"/>
                <w:bCs/>
                <w:szCs w:val="24"/>
              </w:rPr>
            </w:pPr>
          </w:p>
        </w:tc>
      </w:tr>
    </w:tbl>
    <w:p>
      <w:pPr>
        <w:pStyle w:val="13"/>
      </w:pPr>
    </w:p>
    <w:p>
      <w:pPr>
        <w:spacing w:line="360" w:lineRule="auto"/>
        <w:ind w:firstLine="420" w:firstLineChars="200"/>
        <w:rPr>
          <w:rFonts w:hint="default" w:asciiTheme="minorEastAsia" w:hAnsiTheme="minorEastAsia" w:eastAsiaTheme="minorEastAsia"/>
          <w:u w:val="single"/>
          <w:lang w:val="en-US"/>
        </w:rPr>
      </w:pPr>
      <w:r>
        <w:rPr>
          <w:rFonts w:hint="eastAsia" w:asciiTheme="minorEastAsia" w:hAnsiTheme="minorEastAsia" w:eastAsiaTheme="minorEastAsia"/>
        </w:rPr>
        <w:t>合同履行期限：</w:t>
      </w:r>
      <w:r>
        <w:rPr>
          <w:rFonts w:hint="eastAsia" w:asciiTheme="minorEastAsia" w:hAnsiTheme="minorEastAsia" w:eastAsiaTheme="minorEastAsia"/>
          <w:lang w:val="en-US" w:eastAsia="zh-CN"/>
        </w:rPr>
        <w:t>签订合同后30日历天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本项目</w:t>
      </w:r>
      <w:r>
        <w:rPr>
          <w:rFonts w:hint="eastAsia" w:asciiTheme="minorEastAsia" w:hAnsiTheme="minorEastAsia" w:eastAsiaTheme="minorEastAsia"/>
          <w:lang w:val="en-US" w:eastAsia="zh-CN"/>
        </w:rPr>
        <w:t>不</w:t>
      </w:r>
      <w:r>
        <w:rPr>
          <w:rFonts w:hint="eastAsia" w:asciiTheme="minorEastAsia" w:hAnsiTheme="minorEastAsia" w:eastAsiaTheme="minorEastAsia"/>
        </w:rPr>
        <w:t>接受联合体。</w:t>
      </w:r>
    </w:p>
    <w:p>
      <w:pPr>
        <w:pStyle w:val="5"/>
        <w:spacing w:line="360" w:lineRule="auto"/>
        <w:rPr>
          <w:rFonts w:cs="宋体" w:asciiTheme="minorEastAsia" w:hAnsiTheme="minorEastAsia" w:eastAsiaTheme="minorEastAsia"/>
          <w:bCs w:val="0"/>
          <w:sz w:val="21"/>
          <w:szCs w:val="21"/>
        </w:rPr>
      </w:pPr>
      <w:bookmarkStart w:id="4" w:name="_Toc35393630"/>
      <w:bookmarkStart w:id="5" w:name="_Toc35393799"/>
      <w:bookmarkStart w:id="6" w:name="_Toc28359090"/>
      <w:bookmarkStart w:id="7" w:name="_Toc28359013"/>
      <w:r>
        <w:rPr>
          <w:rFonts w:hint="eastAsia" w:cs="宋体" w:asciiTheme="minorEastAsia" w:hAnsiTheme="minorEastAsia" w:eastAsiaTheme="minorEastAsia"/>
          <w:bCs w:val="0"/>
          <w:sz w:val="21"/>
          <w:szCs w:val="21"/>
        </w:rPr>
        <w:t>二、申请人的资格要求：</w:t>
      </w:r>
      <w:bookmarkEnd w:id="4"/>
      <w:bookmarkEnd w:id="5"/>
      <w:bookmarkEnd w:id="6"/>
      <w:bookmarkEnd w:id="7"/>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1.满足《中华人民共和国政府采购法》第二十二条规定；</w:t>
      </w:r>
    </w:p>
    <w:p>
      <w:pPr>
        <w:autoSpaceDE w:val="0"/>
        <w:autoSpaceDN w:val="0"/>
        <w:spacing w:line="360" w:lineRule="auto"/>
        <w:ind w:firstLine="420" w:firstLineChars="200"/>
        <w:jc w:val="left"/>
        <w:rPr>
          <w:rFonts w:hint="eastAsia" w:asciiTheme="minorEastAsia" w:hAnsiTheme="minorEastAsia" w:eastAsiaTheme="minorEastAsia"/>
          <w:sz w:val="21"/>
          <w:szCs w:val="21"/>
          <w:u w:val="single"/>
          <w:lang w:val="en-US" w:eastAsia="zh-CN"/>
        </w:rPr>
      </w:pPr>
      <w:bookmarkStart w:id="8" w:name="_Toc28359091"/>
      <w:bookmarkStart w:id="9" w:name="_Toc28359014"/>
      <w:r>
        <w:rPr>
          <w:rFonts w:hint="eastAsia" w:cs="宋体" w:asciiTheme="minorEastAsia" w:hAnsiTheme="minorEastAsia" w:eastAsiaTheme="minorEastAsia"/>
          <w:kern w:val="0"/>
          <w:lang w:val="zh-CN" w:bidi="zh-CN"/>
        </w:rPr>
        <w:t>2.落实政府采购政策需满足的资格要求：</w:t>
      </w:r>
      <w:r>
        <w:rPr>
          <w:rFonts w:hint="eastAsia" w:asciiTheme="minorEastAsia" w:hAnsiTheme="minorEastAsia" w:eastAsiaTheme="minorEastAsia"/>
          <w:sz w:val="21"/>
          <w:szCs w:val="21"/>
          <w:u w:val="single"/>
          <w:lang w:val="en-US" w:eastAsia="zh-CN"/>
        </w:rPr>
        <w:t>本项目不作要求</w:t>
      </w:r>
    </w:p>
    <w:p>
      <w:pPr>
        <w:autoSpaceDE w:val="0"/>
        <w:autoSpaceDN w:val="0"/>
        <w:spacing w:line="360" w:lineRule="auto"/>
        <w:ind w:firstLine="420" w:firstLineChars="200"/>
        <w:jc w:val="left"/>
        <w:rPr>
          <w:rFonts w:cs="宋体" w:asciiTheme="minorEastAsia" w:hAnsiTheme="minorEastAsia" w:eastAsiaTheme="minorEastAsia"/>
          <w:kern w:val="0"/>
          <w:lang w:val="zh-CN" w:bidi="zh-CN"/>
        </w:rPr>
      </w:pPr>
      <w:r>
        <w:rPr>
          <w:rFonts w:hint="eastAsia" w:cs="宋体" w:asciiTheme="minorEastAsia" w:hAnsiTheme="minorEastAsia" w:eastAsiaTheme="minorEastAsia"/>
          <w:kern w:val="0"/>
          <w:lang w:val="zh-CN" w:bidi="zh-CN"/>
        </w:rPr>
        <w:t>3.本项目的特定资格要求：</w:t>
      </w:r>
      <w:r>
        <w:rPr>
          <w:rFonts w:hint="eastAsia" w:asciiTheme="minorEastAsia" w:hAnsiTheme="minorEastAsia" w:eastAsiaTheme="minorEastAsia"/>
          <w:sz w:val="21"/>
          <w:szCs w:val="21"/>
          <w:u w:val="single"/>
          <w:lang w:val="en-US" w:eastAsia="zh-CN"/>
        </w:rPr>
        <w:t>具有有效的营业执照</w:t>
      </w:r>
    </w:p>
    <w:p>
      <w:pPr>
        <w:pStyle w:val="5"/>
        <w:spacing w:line="360" w:lineRule="auto"/>
        <w:rPr>
          <w:rFonts w:cs="宋体" w:asciiTheme="minorEastAsia" w:hAnsiTheme="minorEastAsia" w:eastAsiaTheme="minorEastAsia"/>
          <w:bCs w:val="0"/>
          <w:sz w:val="21"/>
          <w:szCs w:val="21"/>
        </w:rPr>
      </w:pPr>
      <w:bookmarkStart w:id="10" w:name="_Toc35393800"/>
      <w:bookmarkStart w:id="11" w:name="_Toc35393631"/>
      <w:r>
        <w:rPr>
          <w:rFonts w:hint="eastAsia" w:cs="宋体" w:asciiTheme="minorEastAsia" w:hAnsiTheme="minorEastAsia" w:eastAsiaTheme="minorEastAsia"/>
          <w:bCs w:val="0"/>
          <w:sz w:val="21"/>
          <w:szCs w:val="21"/>
        </w:rPr>
        <w:t>三、获取采购文件</w:t>
      </w:r>
      <w:bookmarkEnd w:id="8"/>
      <w:bookmarkEnd w:id="9"/>
      <w:bookmarkEnd w:id="10"/>
      <w:bookmarkEnd w:id="11"/>
    </w:p>
    <w:p>
      <w:pPr>
        <w:widowControl/>
        <w:shd w:val="clear" w:color="auto" w:fill="FFFFFF"/>
        <w:spacing w:line="360" w:lineRule="auto"/>
        <w:ind w:firstLine="640"/>
        <w:rPr>
          <w:rFonts w:hint="eastAsia" w:cs="宋体" w:asciiTheme="minorEastAsia" w:hAnsiTheme="minorEastAsia" w:eastAsiaTheme="minorEastAsia"/>
          <w:color w:val="000000"/>
          <w:kern w:val="0"/>
        </w:rPr>
      </w:pPr>
      <w:bookmarkStart w:id="12" w:name="_Toc35393632"/>
      <w:bookmarkStart w:id="13" w:name="_Toc28359015"/>
      <w:bookmarkStart w:id="14" w:name="_Toc35393801"/>
      <w:bookmarkStart w:id="15" w:name="_Toc28359092"/>
      <w:r>
        <w:rPr>
          <w:rFonts w:hint="eastAsia" w:cs="宋体" w:asciiTheme="minorEastAsia" w:hAnsiTheme="minorEastAsia" w:eastAsiaTheme="minorEastAsia"/>
          <w:color w:val="000000"/>
          <w:kern w:val="0"/>
        </w:rPr>
        <w:t>自采购公告发布之日起，凡有意参加的供应商，可在</w:t>
      </w:r>
      <w:r>
        <w:rPr>
          <w:rFonts w:hint="eastAsia" w:asciiTheme="minorEastAsia" w:hAnsiTheme="minorEastAsia" w:eastAsiaTheme="minorEastAsia"/>
          <w:color w:val="000000"/>
          <w:sz w:val="21"/>
          <w:szCs w:val="21"/>
          <w:lang w:val="en-US" w:eastAsia="zh-CN"/>
        </w:rPr>
        <w:t>太和县中医院</w:t>
      </w:r>
      <w:r>
        <w:rPr>
          <w:rFonts w:hint="eastAsia" w:asciiTheme="minorEastAsia" w:hAnsiTheme="minorEastAsia" w:eastAsiaTheme="minorEastAsia"/>
          <w:color w:val="000000"/>
          <w:sz w:val="21"/>
          <w:szCs w:val="21"/>
        </w:rPr>
        <w:t>网(http://www.thzyy.com)</w:t>
      </w:r>
      <w:r>
        <w:rPr>
          <w:rFonts w:hint="eastAsia" w:cs="宋体" w:asciiTheme="minorEastAsia" w:hAnsiTheme="minorEastAsia" w:eastAsiaTheme="minorEastAsia"/>
          <w:color w:val="000000"/>
          <w:kern w:val="0"/>
        </w:rPr>
        <w:t>免费下载采购文件。</w:t>
      </w:r>
    </w:p>
    <w:p>
      <w:pPr>
        <w:widowControl/>
        <w:shd w:val="clear" w:color="auto" w:fill="FFFFFF"/>
        <w:spacing w:line="360" w:lineRule="auto"/>
        <w:ind w:firstLine="640"/>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本项目采购公告同时在以下网址发布：</w:t>
      </w:r>
    </w:p>
    <w:p>
      <w:pPr>
        <w:widowControl/>
        <w:adjustRightInd w:val="0"/>
        <w:snapToGrid w:val="0"/>
        <w:spacing w:line="360" w:lineRule="auto"/>
        <w:ind w:firstLine="630" w:firstLineChars="300"/>
        <w:rPr>
          <w:rFonts w:hint="eastAsia" w:asciiTheme="minorEastAsia" w:hAnsiTheme="minorEastAsia" w:eastAsiaTheme="minorEastAsia"/>
          <w:color w:val="000000"/>
          <w:sz w:val="21"/>
          <w:szCs w:val="21"/>
          <w:shd w:val="clear" w:color="auto" w:fill="FFFFFF"/>
        </w:rPr>
      </w:pPr>
      <w:permStart w:id="2" w:edGrp="everyone"/>
      <w:r>
        <w:rPr>
          <w:rFonts w:hint="eastAsia" w:asciiTheme="minorEastAsia" w:hAnsiTheme="minorEastAsia" w:eastAsiaTheme="minorEastAsia"/>
          <w:color w:val="000000"/>
          <w:sz w:val="21"/>
          <w:szCs w:val="21"/>
          <w:shd w:val="clear" w:color="auto" w:fill="FFFFFF"/>
          <w:lang w:val="en-US" w:eastAsia="zh-CN"/>
        </w:rPr>
        <w:t>安徽省招标投标信息网</w:t>
      </w:r>
      <w:r>
        <w:rPr>
          <w:rFonts w:hint="eastAsia" w:asciiTheme="minorEastAsia" w:hAnsiTheme="minorEastAsia" w:eastAsiaTheme="minorEastAsia"/>
          <w:color w:val="000000"/>
          <w:sz w:val="21"/>
          <w:szCs w:val="21"/>
          <w:shd w:val="clear" w:color="auto" w:fill="FFFFFF"/>
          <w:lang w:val="en-US" w:eastAsia="zh-CN"/>
        </w:rPr>
        <w:fldChar w:fldCharType="begin"/>
      </w:r>
      <w:r>
        <w:rPr>
          <w:rFonts w:hint="eastAsia" w:asciiTheme="minorEastAsia" w:hAnsiTheme="minorEastAsia" w:eastAsiaTheme="minorEastAsia"/>
          <w:color w:val="000000"/>
          <w:sz w:val="21"/>
          <w:szCs w:val="21"/>
          <w:shd w:val="clear" w:color="auto" w:fill="FFFFFF"/>
          <w:lang w:val="en-US" w:eastAsia="zh-CN"/>
        </w:rPr>
        <w:instrText xml:space="preserve"> HYPERLINK "http://www.ahtba.org.cn" </w:instrText>
      </w:r>
      <w:r>
        <w:rPr>
          <w:rFonts w:hint="eastAsia" w:asciiTheme="minorEastAsia" w:hAnsiTheme="minorEastAsia" w:eastAsiaTheme="minorEastAsia"/>
          <w:color w:val="000000"/>
          <w:sz w:val="21"/>
          <w:szCs w:val="21"/>
          <w:shd w:val="clear" w:color="auto" w:fill="FFFFFF"/>
          <w:lang w:val="en-US" w:eastAsia="zh-CN"/>
        </w:rPr>
        <w:fldChar w:fldCharType="separate"/>
      </w:r>
      <w:r>
        <w:rPr>
          <w:rFonts w:hint="eastAsia" w:asciiTheme="minorEastAsia" w:hAnsiTheme="minorEastAsia" w:eastAsiaTheme="minorEastAsia"/>
          <w:color w:val="000000"/>
          <w:sz w:val="21"/>
          <w:szCs w:val="21"/>
          <w:shd w:val="clear" w:color="auto" w:fill="FFFFFF"/>
          <w:lang w:val="en-US" w:eastAsia="zh-CN"/>
        </w:rPr>
        <w:t>http://www.ahtba.org.cn</w:t>
      </w:r>
      <w:r>
        <w:rPr>
          <w:rFonts w:hint="eastAsia" w:asciiTheme="minorEastAsia" w:hAnsiTheme="minorEastAsia" w:eastAsiaTheme="minorEastAsia"/>
          <w:color w:val="000000"/>
          <w:sz w:val="21"/>
          <w:szCs w:val="21"/>
          <w:shd w:val="clear" w:color="auto" w:fill="FFFFFF"/>
          <w:lang w:val="en-US" w:eastAsia="zh-CN"/>
        </w:rPr>
        <w:fldChar w:fldCharType="end"/>
      </w:r>
      <w:r>
        <w:rPr>
          <w:rFonts w:hint="eastAsia" w:asciiTheme="minorEastAsia" w:hAnsiTheme="minorEastAsia" w:eastAsiaTheme="minorEastAsia"/>
          <w:color w:val="000000"/>
          <w:sz w:val="21"/>
          <w:szCs w:val="21"/>
          <w:shd w:val="clear" w:color="auto" w:fill="FFFFFF"/>
        </w:rPr>
        <w:t xml:space="preserve"> </w:t>
      </w:r>
    </w:p>
    <w:p>
      <w:pPr>
        <w:widowControl/>
        <w:adjustRightInd w:val="0"/>
        <w:snapToGrid w:val="0"/>
        <w:spacing w:line="360" w:lineRule="auto"/>
        <w:ind w:firstLine="630" w:firstLineChars="30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lang w:val="en-US" w:eastAsia="zh-CN"/>
        </w:rPr>
        <w:t>太和县中医院网http://www.thzyy.com</w:t>
      </w:r>
    </w:p>
    <w:permEnd w:id="2"/>
    <w:p>
      <w:pPr>
        <w:pStyle w:val="5"/>
        <w:spacing w:line="360" w:lineRule="auto"/>
        <w:rPr>
          <w:rFonts w:cs="宋体" w:asciiTheme="minorEastAsia" w:hAnsiTheme="minorEastAsia" w:eastAsiaTheme="minorEastAsia"/>
          <w:bCs w:val="0"/>
          <w:sz w:val="21"/>
          <w:szCs w:val="21"/>
        </w:rPr>
      </w:pPr>
      <w:r>
        <w:rPr>
          <w:rFonts w:hint="eastAsia" w:cs="宋体" w:asciiTheme="minorEastAsia" w:hAnsiTheme="minorEastAsia" w:eastAsiaTheme="minorEastAsia"/>
          <w:bCs w:val="0"/>
          <w:sz w:val="21"/>
          <w:szCs w:val="21"/>
        </w:rPr>
        <w:t>四、响应文件提交</w:t>
      </w:r>
      <w:bookmarkEnd w:id="12"/>
      <w:bookmarkEnd w:id="13"/>
      <w:bookmarkEnd w:id="14"/>
      <w:bookmarkEnd w:id="15"/>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1、截止时间：</w:t>
      </w:r>
      <w:r>
        <w:rPr>
          <w:rFonts w:hint="eastAsia" w:asciiTheme="minorEastAsia" w:hAnsiTheme="minorEastAsia" w:eastAsiaTheme="minorEastAsia"/>
          <w:u w:val="single"/>
          <w:lang w:val="en-US" w:eastAsia="zh-CN"/>
        </w:rPr>
        <w:t>2020</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12</w:t>
      </w:r>
      <w:r>
        <w:rPr>
          <w:rFonts w:hint="eastAsia" w:asciiTheme="minorEastAsia" w:hAnsiTheme="minorEastAsia" w:eastAsiaTheme="minorEastAsia"/>
          <w:bCs/>
          <w:u w:val="single"/>
        </w:rPr>
        <w:t>月</w:t>
      </w:r>
      <w:r>
        <w:rPr>
          <w:rFonts w:hint="eastAsia" w:asciiTheme="minorEastAsia" w:hAnsiTheme="minorEastAsia" w:eastAsiaTheme="minorEastAsia"/>
          <w:bCs/>
          <w:u w:val="single"/>
          <w:lang w:val="en-US" w:eastAsia="zh-CN"/>
        </w:rPr>
        <w:t>18</w:t>
      </w:r>
      <w:r>
        <w:rPr>
          <w:rFonts w:hint="eastAsia" w:asciiTheme="minorEastAsia" w:hAnsiTheme="minorEastAsia" w:eastAsiaTheme="minorEastAsia"/>
          <w:bCs/>
          <w:u w:val="single"/>
        </w:rPr>
        <w:t>日</w:t>
      </w:r>
      <w:r>
        <w:rPr>
          <w:rFonts w:hint="eastAsia" w:asciiTheme="minorEastAsia" w:hAnsiTheme="minorEastAsia" w:eastAsiaTheme="minorEastAsia"/>
          <w:bCs/>
          <w:u w:val="single"/>
          <w:lang w:val="en-US" w:eastAsia="zh-CN"/>
        </w:rPr>
        <w:t>09</w:t>
      </w:r>
      <w:r>
        <w:rPr>
          <w:rFonts w:hint="eastAsia" w:asciiTheme="minorEastAsia" w:hAnsiTheme="minorEastAsia" w:eastAsiaTheme="minorEastAsia"/>
          <w:bCs/>
          <w:u w:val="single"/>
        </w:rPr>
        <w:t>点</w:t>
      </w:r>
      <w:r>
        <w:rPr>
          <w:rFonts w:hint="eastAsia" w:asciiTheme="minorEastAsia" w:hAnsiTheme="minorEastAsia" w:eastAsiaTheme="minorEastAsia"/>
          <w:bCs/>
          <w:u w:val="single"/>
          <w:lang w:val="en-US" w:eastAsia="zh-CN"/>
        </w:rPr>
        <w:t>30</w:t>
      </w:r>
      <w:r>
        <w:rPr>
          <w:rFonts w:hint="eastAsia" w:asciiTheme="minorEastAsia" w:hAnsiTheme="minorEastAsia" w:eastAsiaTheme="minorEastAsia"/>
          <w:bCs/>
          <w:u w:val="single"/>
        </w:rPr>
        <w:t>分</w:t>
      </w:r>
      <w:r>
        <w:rPr>
          <w:rFonts w:hint="eastAsia" w:asciiTheme="minorEastAsia" w:hAnsiTheme="minorEastAsia" w:eastAsiaTheme="minorEastAsia"/>
          <w:bCs/>
        </w:rPr>
        <w:t>（北京时间）</w:t>
      </w:r>
      <w:r>
        <w:rPr>
          <w:rFonts w:hint="eastAsia" w:cs="宋体" w:asciiTheme="minorEastAsia" w:hAnsiTheme="minorEastAsia" w:eastAsiaTheme="minorEastAsia"/>
          <w:u w:val="single"/>
        </w:rPr>
        <w:t>（从磋商文件开始发出之日起至供应商提交首次响应文件截止之日止不得少于10日）</w:t>
      </w:r>
    </w:p>
    <w:p>
      <w:pPr>
        <w:spacing w:line="360" w:lineRule="auto"/>
        <w:ind w:firstLine="420" w:firstLineChars="200"/>
        <w:rPr>
          <w:rFonts w:asciiTheme="minorEastAsia" w:hAnsiTheme="minorEastAsia" w:eastAsiaTheme="minorEastAsia"/>
          <w:highlight w:val="yellow"/>
        </w:rPr>
      </w:pPr>
      <w:r>
        <w:rPr>
          <w:rFonts w:hint="eastAsia" w:asciiTheme="minorEastAsia" w:hAnsiTheme="minorEastAsia" w:eastAsiaTheme="minorEastAsia"/>
        </w:rPr>
        <w:t>2、地点：</w:t>
      </w:r>
      <w:permStart w:id="3" w:edGrp="everyone"/>
      <w:r>
        <w:rPr>
          <w:rFonts w:hint="eastAsia" w:asciiTheme="minorEastAsia" w:hAnsiTheme="minorEastAsia" w:eastAsiaTheme="minorEastAsia"/>
          <w:sz w:val="21"/>
          <w:szCs w:val="21"/>
        </w:rPr>
        <w:t>太和县中医院急诊科三楼职教室(太和县团结西路59号）</w:t>
      </w:r>
      <w:r>
        <w:rPr>
          <w:rFonts w:hint="eastAsia" w:cs="宋体" w:asciiTheme="minorEastAsia" w:hAnsiTheme="minorEastAsia" w:eastAsiaTheme="minorEastAsia"/>
          <w:color w:val="000000"/>
          <w:kern w:val="0"/>
          <w:highlight w:val="yellow"/>
        </w:rPr>
        <w:t>。</w:t>
      </w:r>
      <w:permEnd w:id="3"/>
    </w:p>
    <w:p>
      <w:pPr>
        <w:widowControl/>
        <w:shd w:val="clear" w:color="auto" w:fill="FFFFFF"/>
        <w:spacing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3、响应文件的递交：供应商应在</w:t>
      </w:r>
      <w:r>
        <w:rPr>
          <w:rFonts w:hint="eastAsia" w:asciiTheme="minorEastAsia" w:hAnsiTheme="minorEastAsia" w:eastAsiaTheme="minorEastAsia"/>
          <w:color w:val="000000"/>
          <w:sz w:val="21"/>
          <w:szCs w:val="21"/>
          <w:lang w:val="en-US" w:eastAsia="zh-CN"/>
        </w:rPr>
        <w:t>投标</w:t>
      </w:r>
      <w:r>
        <w:rPr>
          <w:rFonts w:hint="eastAsia" w:asciiTheme="minorEastAsia" w:hAnsiTheme="minorEastAsia" w:eastAsiaTheme="minorEastAsia"/>
          <w:color w:val="000000"/>
          <w:sz w:val="21"/>
          <w:szCs w:val="21"/>
        </w:rPr>
        <w:t>截止时间前</w:t>
      </w:r>
      <w:r>
        <w:rPr>
          <w:rFonts w:hint="eastAsia" w:asciiTheme="minorEastAsia" w:hAnsiTheme="minorEastAsia" w:eastAsiaTheme="minorEastAsia"/>
          <w:color w:val="000000"/>
          <w:sz w:val="21"/>
          <w:szCs w:val="21"/>
          <w:lang w:val="en-US" w:eastAsia="zh-CN"/>
        </w:rPr>
        <w:t>1小时内</w:t>
      </w:r>
      <w:r>
        <w:rPr>
          <w:rFonts w:hint="eastAsia" w:asciiTheme="minorEastAsia" w:hAnsiTheme="minorEastAsia" w:eastAsiaTheme="minorEastAsia"/>
          <w:color w:val="000000"/>
          <w:sz w:val="21"/>
          <w:szCs w:val="21"/>
        </w:rPr>
        <w:t>递交响应文件。</w:t>
      </w:r>
    </w:p>
    <w:p>
      <w:pPr>
        <w:widowControl/>
        <w:shd w:val="clear" w:color="auto" w:fill="FFFFFF"/>
        <w:spacing w:line="360" w:lineRule="auto"/>
        <w:ind w:firstLine="420" w:firstLineChars="200"/>
        <w:rPr>
          <w:rFonts w:cs="宋体" w:asciiTheme="minorEastAsia" w:hAnsiTheme="minorEastAsia" w:eastAsiaTheme="minorEastAsia"/>
          <w:color w:val="000000"/>
          <w:kern w:val="0"/>
        </w:rPr>
      </w:pPr>
      <w:r>
        <w:rPr>
          <w:rFonts w:hint="eastAsia" w:asciiTheme="minorEastAsia" w:hAnsiTheme="minorEastAsia" w:eastAsiaTheme="minorEastAsia"/>
          <w:color w:val="000000"/>
          <w:sz w:val="21"/>
          <w:szCs w:val="21"/>
        </w:rPr>
        <w:t>4、逾期送达或者未按</w:t>
      </w:r>
      <w:r>
        <w:rPr>
          <w:rFonts w:hint="eastAsia" w:asciiTheme="minorEastAsia" w:hAnsiTheme="minorEastAsia" w:eastAsiaTheme="minorEastAsia"/>
          <w:color w:val="000000"/>
          <w:sz w:val="21"/>
          <w:szCs w:val="21"/>
          <w:lang w:val="en-US" w:eastAsia="zh-CN"/>
        </w:rPr>
        <w:t>采购</w:t>
      </w:r>
      <w:r>
        <w:rPr>
          <w:rFonts w:hint="eastAsia" w:asciiTheme="minorEastAsia" w:hAnsiTheme="minorEastAsia" w:eastAsiaTheme="minorEastAsia"/>
          <w:color w:val="000000"/>
          <w:sz w:val="21"/>
          <w:szCs w:val="21"/>
        </w:rPr>
        <w:t>文件要求密封的</w:t>
      </w:r>
      <w:r>
        <w:rPr>
          <w:rFonts w:hint="eastAsia" w:asciiTheme="minorEastAsia" w:hAnsiTheme="minorEastAsia" w:eastAsiaTheme="minorEastAsia"/>
          <w:color w:val="000000"/>
          <w:sz w:val="21"/>
          <w:szCs w:val="21"/>
          <w:lang w:val="en-US" w:eastAsia="zh-CN"/>
        </w:rPr>
        <w:t>响应</w:t>
      </w:r>
      <w:r>
        <w:rPr>
          <w:rFonts w:hint="eastAsia" w:asciiTheme="minorEastAsia" w:hAnsiTheme="minorEastAsia" w:eastAsiaTheme="minorEastAsia"/>
          <w:color w:val="000000"/>
          <w:sz w:val="21"/>
          <w:szCs w:val="21"/>
        </w:rPr>
        <w:t>文件将被拒收。</w:t>
      </w:r>
    </w:p>
    <w:p>
      <w:pPr>
        <w:pStyle w:val="5"/>
        <w:spacing w:line="360" w:lineRule="auto"/>
        <w:rPr>
          <w:rFonts w:cs="宋体" w:asciiTheme="minorEastAsia" w:hAnsiTheme="minorEastAsia" w:eastAsiaTheme="minorEastAsia"/>
          <w:bCs w:val="0"/>
          <w:sz w:val="21"/>
          <w:szCs w:val="21"/>
        </w:rPr>
      </w:pPr>
      <w:bookmarkStart w:id="16" w:name="_Toc28359016"/>
      <w:bookmarkStart w:id="17" w:name="_Toc35393633"/>
      <w:bookmarkStart w:id="18" w:name="_Toc28359093"/>
      <w:bookmarkStart w:id="19" w:name="_Toc35393802"/>
      <w:r>
        <w:rPr>
          <w:rFonts w:hint="eastAsia" w:cs="宋体" w:asciiTheme="minorEastAsia" w:hAnsiTheme="minorEastAsia" w:eastAsiaTheme="minorEastAsia"/>
          <w:bCs w:val="0"/>
          <w:sz w:val="21"/>
          <w:szCs w:val="21"/>
        </w:rPr>
        <w:t>五、开启</w:t>
      </w:r>
      <w:bookmarkEnd w:id="16"/>
      <w:bookmarkEnd w:id="17"/>
      <w:bookmarkEnd w:id="18"/>
      <w:bookmarkEnd w:id="19"/>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时间：</w:t>
      </w:r>
      <w:r>
        <w:rPr>
          <w:rFonts w:hint="eastAsia" w:cs="宋体" w:asciiTheme="minorEastAsia" w:hAnsiTheme="minorEastAsia" w:eastAsiaTheme="minorEastAsia"/>
          <w:color w:val="000000"/>
          <w:kern w:val="0"/>
        </w:rPr>
        <w:t>同响应文件提交截止时间。</w:t>
      </w:r>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地点：</w:t>
      </w:r>
      <w:r>
        <w:rPr>
          <w:rFonts w:hint="eastAsia" w:cs="宋体" w:asciiTheme="minorEastAsia" w:hAnsiTheme="minorEastAsia" w:eastAsiaTheme="minorEastAsia"/>
          <w:color w:val="000000"/>
          <w:kern w:val="0"/>
        </w:rPr>
        <w:t>同响应文件提交地点。</w:t>
      </w:r>
    </w:p>
    <w:p>
      <w:pPr>
        <w:pStyle w:val="5"/>
        <w:spacing w:line="360" w:lineRule="auto"/>
        <w:rPr>
          <w:rFonts w:cs="宋体" w:asciiTheme="minorEastAsia" w:hAnsiTheme="minorEastAsia" w:eastAsiaTheme="minorEastAsia"/>
          <w:bCs w:val="0"/>
          <w:sz w:val="21"/>
          <w:szCs w:val="21"/>
        </w:rPr>
      </w:pPr>
      <w:bookmarkStart w:id="20" w:name="_Toc35393634"/>
      <w:bookmarkStart w:id="21" w:name="_Toc28359094"/>
      <w:bookmarkStart w:id="22" w:name="_Toc28359017"/>
      <w:bookmarkStart w:id="23" w:name="_Toc35393803"/>
      <w:r>
        <w:rPr>
          <w:rFonts w:hint="eastAsia" w:cs="宋体" w:asciiTheme="minorEastAsia" w:hAnsiTheme="minorEastAsia" w:eastAsiaTheme="minorEastAsia"/>
          <w:bCs w:val="0"/>
          <w:sz w:val="21"/>
          <w:szCs w:val="21"/>
        </w:rPr>
        <w:t>六、公告期限</w:t>
      </w:r>
      <w:bookmarkEnd w:id="20"/>
      <w:bookmarkEnd w:id="21"/>
      <w:bookmarkEnd w:id="22"/>
      <w:bookmarkEnd w:id="23"/>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自本公告发布之日起3个工作日。</w:t>
      </w:r>
    </w:p>
    <w:p>
      <w:pPr>
        <w:pStyle w:val="5"/>
        <w:numPr>
          <w:ilvl w:val="0"/>
          <w:numId w:val="1"/>
        </w:numPr>
        <w:spacing w:line="360" w:lineRule="auto"/>
        <w:rPr>
          <w:rFonts w:hint="eastAsia" w:cs="宋体" w:asciiTheme="minorEastAsia" w:hAnsiTheme="minorEastAsia" w:eastAsiaTheme="minorEastAsia"/>
          <w:bCs w:val="0"/>
          <w:sz w:val="21"/>
          <w:szCs w:val="21"/>
        </w:rPr>
      </w:pPr>
      <w:bookmarkStart w:id="24" w:name="_Toc35393635"/>
      <w:bookmarkStart w:id="25" w:name="_Toc35393804"/>
      <w:r>
        <w:rPr>
          <w:rFonts w:hint="eastAsia" w:cs="宋体" w:asciiTheme="minorEastAsia" w:hAnsiTheme="minorEastAsia" w:eastAsiaTheme="minorEastAsia"/>
          <w:bCs w:val="0"/>
          <w:sz w:val="21"/>
          <w:szCs w:val="21"/>
        </w:rPr>
        <w:t>其他补充事宜</w:t>
      </w:r>
      <w:bookmarkEnd w:id="24"/>
      <w:bookmarkEnd w:id="25"/>
    </w:p>
    <w:p>
      <w:pPr>
        <w:numPr>
          <w:ilvl w:val="0"/>
          <w:numId w:val="2"/>
        </w:numPr>
        <w:ind w:firstLine="420" w:firstLineChars="200"/>
      </w:pPr>
      <w:r>
        <w:rPr>
          <w:rFonts w:hint="eastAsia"/>
          <w:lang w:val="en-US" w:eastAsia="zh-CN"/>
        </w:rPr>
        <w:t>投标保证金9000元，用信封密封好开标现场随同投标文件同时递交。</w:t>
      </w:r>
    </w:p>
    <w:p>
      <w:pPr>
        <w:pStyle w:val="5"/>
        <w:spacing w:line="360" w:lineRule="auto"/>
        <w:rPr>
          <w:rFonts w:cs="宋体" w:asciiTheme="minorEastAsia" w:hAnsiTheme="minorEastAsia" w:eastAsiaTheme="minorEastAsia"/>
          <w:bCs w:val="0"/>
          <w:sz w:val="21"/>
          <w:szCs w:val="21"/>
        </w:rPr>
      </w:pPr>
      <w:bookmarkStart w:id="26" w:name="_Toc28359018"/>
      <w:bookmarkStart w:id="27" w:name="_Toc35393805"/>
      <w:bookmarkStart w:id="28" w:name="_Toc28359095"/>
      <w:bookmarkStart w:id="29" w:name="_Toc35393636"/>
      <w:r>
        <w:rPr>
          <w:rFonts w:hint="eastAsia" w:cs="宋体" w:asciiTheme="minorEastAsia" w:hAnsiTheme="minorEastAsia" w:eastAsiaTheme="minorEastAsia"/>
          <w:bCs w:val="0"/>
          <w:sz w:val="21"/>
          <w:szCs w:val="21"/>
        </w:rPr>
        <w:t>八、凡对本次采购提出询问，请按以下方式联系。</w:t>
      </w:r>
      <w:bookmarkEnd w:id="26"/>
      <w:bookmarkEnd w:id="27"/>
      <w:bookmarkEnd w:id="28"/>
      <w:bookmarkEnd w:id="29"/>
    </w:p>
    <w:p>
      <w:pPr>
        <w:pStyle w:val="5"/>
        <w:spacing w:line="360" w:lineRule="auto"/>
        <w:rPr>
          <w:rFonts w:cs="宋体" w:asciiTheme="minorEastAsia" w:hAnsiTheme="minorEastAsia" w:eastAsiaTheme="minorEastAsia"/>
          <w:b w:val="0"/>
          <w:sz w:val="21"/>
          <w:szCs w:val="21"/>
        </w:rPr>
      </w:pPr>
      <w:bookmarkStart w:id="30" w:name="_Toc28359019"/>
      <w:bookmarkStart w:id="31" w:name="_Toc35393806"/>
      <w:bookmarkStart w:id="32" w:name="_Toc35393637"/>
      <w:bookmarkStart w:id="33" w:name="_Toc28359096"/>
      <w:r>
        <w:rPr>
          <w:rFonts w:hint="eastAsia" w:cs="宋体" w:asciiTheme="minorEastAsia" w:hAnsiTheme="minorEastAsia" w:eastAsiaTheme="minorEastAsia"/>
          <w:b w:val="0"/>
          <w:sz w:val="21"/>
          <w:szCs w:val="21"/>
        </w:rPr>
        <w:t>1.采购人信息</w:t>
      </w:r>
      <w:bookmarkEnd w:id="30"/>
      <w:bookmarkEnd w:id="31"/>
      <w:bookmarkEnd w:id="32"/>
      <w:bookmarkEnd w:id="33"/>
    </w:p>
    <w:p>
      <w:pPr>
        <w:spacing w:line="360" w:lineRule="auto"/>
        <w:ind w:left="1041"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名    称：太和县中医院</w:t>
      </w:r>
    </w:p>
    <w:p>
      <w:pPr>
        <w:spacing w:line="360" w:lineRule="auto"/>
        <w:ind w:left="1041"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地    址：太和县团结西路59号</w:t>
      </w:r>
    </w:p>
    <w:p>
      <w:pPr>
        <w:spacing w:line="360" w:lineRule="auto"/>
        <w:ind w:left="1041" w:leftChars="371" w:hanging="262" w:hangingChars="125"/>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none"/>
          <w:lang w:val="en-US" w:eastAsia="zh-CN"/>
        </w:rPr>
        <w:t>0558-8519468</w:t>
      </w:r>
    </w:p>
    <w:p>
      <w:pPr>
        <w:pStyle w:val="5"/>
        <w:spacing w:line="360" w:lineRule="auto"/>
        <w:ind w:firstLine="630" w:firstLineChars="300"/>
        <w:rPr>
          <w:rFonts w:cs="宋体" w:asciiTheme="minorEastAsia" w:hAnsiTheme="minorEastAsia" w:eastAsiaTheme="minorEastAsia"/>
          <w:b w:val="0"/>
          <w:sz w:val="21"/>
          <w:szCs w:val="21"/>
        </w:rPr>
      </w:pPr>
      <w:bookmarkStart w:id="34" w:name="_Toc35393638"/>
      <w:bookmarkStart w:id="35" w:name="_Toc28359020"/>
      <w:bookmarkStart w:id="36" w:name="_Toc28359097"/>
      <w:bookmarkStart w:id="37" w:name="_Toc35393807"/>
      <w:r>
        <w:rPr>
          <w:rFonts w:hint="eastAsia" w:cs="宋体" w:asciiTheme="minorEastAsia" w:hAnsiTheme="minorEastAsia" w:eastAsiaTheme="minorEastAsia"/>
          <w:b w:val="0"/>
          <w:sz w:val="21"/>
          <w:szCs w:val="21"/>
        </w:rPr>
        <w:t>2.采购代理机构信息</w:t>
      </w:r>
      <w:bookmarkEnd w:id="34"/>
      <w:bookmarkEnd w:id="35"/>
      <w:bookmarkEnd w:id="36"/>
      <w:bookmarkEnd w:id="37"/>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名    称：安徽金泉工程管理咨询有限公司</w:t>
      </w:r>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　　址：安徽省合肥市蜀山区怀宁路288号置地广场E座办2601室</w:t>
      </w:r>
    </w:p>
    <w:p>
      <w:pPr>
        <w:spacing w:line="360" w:lineRule="auto"/>
        <w:ind w:firstLine="630" w:firstLineChars="300"/>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none"/>
          <w:lang w:val="en-US" w:eastAsia="zh-CN"/>
        </w:rPr>
        <w:t>15720583188</w:t>
      </w:r>
    </w:p>
    <w:p>
      <w:pPr>
        <w:pStyle w:val="5"/>
        <w:spacing w:line="360" w:lineRule="auto"/>
        <w:ind w:firstLine="630" w:firstLineChars="300"/>
        <w:rPr>
          <w:rFonts w:cs="宋体" w:asciiTheme="minorEastAsia" w:hAnsiTheme="minorEastAsia" w:eastAsiaTheme="minorEastAsia"/>
          <w:b w:val="0"/>
          <w:sz w:val="21"/>
          <w:szCs w:val="21"/>
        </w:rPr>
      </w:pPr>
      <w:bookmarkStart w:id="38" w:name="_Toc28359098"/>
      <w:bookmarkStart w:id="39" w:name="_Toc35393808"/>
      <w:bookmarkStart w:id="40" w:name="_Toc28359021"/>
      <w:bookmarkStart w:id="41" w:name="_Toc35393639"/>
      <w:r>
        <w:rPr>
          <w:rFonts w:hint="eastAsia" w:cs="宋体" w:asciiTheme="minorEastAsia" w:hAnsiTheme="minorEastAsia" w:eastAsiaTheme="minorEastAsia"/>
          <w:b w:val="0"/>
          <w:sz w:val="21"/>
          <w:szCs w:val="21"/>
        </w:rPr>
        <w:t>3.项目联系方式</w:t>
      </w:r>
      <w:bookmarkEnd w:id="38"/>
      <w:bookmarkEnd w:id="39"/>
      <w:bookmarkEnd w:id="40"/>
      <w:bookmarkEnd w:id="41"/>
    </w:p>
    <w:p>
      <w:pPr>
        <w:pStyle w:val="9"/>
        <w:spacing w:line="360" w:lineRule="auto"/>
        <w:ind w:firstLine="630" w:firstLineChars="300"/>
        <w:rPr>
          <w:rFonts w:hint="default" w:asciiTheme="minorEastAsia" w:hAnsiTheme="minorEastAsia" w:eastAsiaTheme="minorEastAsia"/>
          <w:szCs w:val="21"/>
          <w:lang w:val="en-US" w:eastAsia="zh-CN"/>
        </w:rPr>
      </w:pPr>
      <w:r>
        <w:rPr>
          <w:rFonts w:hint="eastAsia" w:asciiTheme="minorEastAsia" w:hAnsiTheme="minorEastAsia"/>
          <w:szCs w:val="21"/>
        </w:rPr>
        <w:t>项目联系人：</w:t>
      </w:r>
      <w:r>
        <w:rPr>
          <w:rFonts w:hint="eastAsia" w:asciiTheme="minorEastAsia" w:hAnsiTheme="minorEastAsia"/>
          <w:szCs w:val="21"/>
          <w:u w:val="none"/>
          <w:lang w:val="en-US" w:eastAsia="zh-CN"/>
        </w:rPr>
        <w:t>付先生、寿先生</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u w:val="none"/>
          <w:lang w:val="en-US" w:eastAsia="zh-CN"/>
        </w:rPr>
        <w:t>0558-8519468</w:t>
      </w:r>
    </w:p>
    <w:p>
      <w:pPr>
        <w:spacing w:line="360" w:lineRule="auto"/>
        <w:ind w:firstLine="630" w:firstLineChars="300"/>
        <w:rPr>
          <w:rFonts w:asciiTheme="minorEastAsia" w:hAnsiTheme="minorEastAsia" w:eastAsiaTheme="minorEastAsia"/>
          <w:u w:val="single"/>
        </w:rPr>
      </w:pPr>
    </w:p>
    <w:p>
      <w:pPr>
        <w:widowControl/>
        <w:spacing w:line="360" w:lineRule="auto"/>
        <w:jc w:val="left"/>
        <w:rPr>
          <w:rFonts w:asciiTheme="minorEastAsia" w:hAnsiTheme="minorEastAsia" w:eastAsiaTheme="minorEastAsia"/>
        </w:rPr>
      </w:pPr>
    </w:p>
    <w:p>
      <w:pPr>
        <w:rPr>
          <w:rFonts w:asciiTheme="minorEastAsia" w:hAnsiTheme="minorEastAsia" w:eastAsiaTheme="minorEastAsia"/>
          <w:sz w:val="32"/>
          <w:szCs w:val="32"/>
        </w:rPr>
      </w:pPr>
      <w:r>
        <w:rPr>
          <w:rFonts w:asciiTheme="minorEastAsia" w:hAnsiTheme="minorEastAsia" w:eastAsiaTheme="minorEastAsia"/>
          <w:sz w:val="32"/>
          <w:szCs w:val="32"/>
        </w:rPr>
        <w:br w:type="page"/>
      </w:r>
    </w:p>
    <w:p>
      <w:pPr>
        <w:pStyle w:val="4"/>
        <w:tabs>
          <w:tab w:val="left" w:pos="3419"/>
        </w:tabs>
        <w:adjustRightInd w:val="0"/>
        <w:snapToGrid w:val="0"/>
        <w:spacing w:line="36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w:t>
      </w:r>
    </w:p>
    <w:p>
      <w:pPr>
        <w:pStyle w:val="7"/>
        <w:adjustRightInd w:val="0"/>
        <w:snapToGrid w:val="0"/>
        <w:spacing w:before="188"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3"/>
        <w:spacing w:before="160" w:after="6" w:line="360" w:lineRule="auto"/>
        <w:ind w:left="510" w:right="493" w:firstLine="437"/>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28"/>
        <w:tblW w:w="8502"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027"/>
        <w:gridCol w:w="5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29"/>
              <w:spacing w:before="16" w:line="360" w:lineRule="auto"/>
              <w:ind w:left="118" w:right="111"/>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2027" w:type="dxa"/>
            <w:vAlign w:val="center"/>
          </w:tcPr>
          <w:p>
            <w:pPr>
              <w:pStyle w:val="29"/>
              <w:spacing w:before="16" w:line="360" w:lineRule="auto"/>
              <w:ind w:left="530"/>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71" w:type="dxa"/>
            <w:vAlign w:val="center"/>
          </w:tcPr>
          <w:p>
            <w:pPr>
              <w:pStyle w:val="29"/>
              <w:spacing w:before="16" w:line="360" w:lineRule="auto"/>
              <w:ind w:left="176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29"/>
              <w:spacing w:before="1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27" w:type="dxa"/>
            <w:vAlign w:val="center"/>
          </w:tcPr>
          <w:p>
            <w:pPr>
              <w:pStyle w:val="29"/>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471" w:type="dxa"/>
            <w:vAlign w:val="center"/>
          </w:tcPr>
          <w:p>
            <w:pPr>
              <w:pStyle w:val="29"/>
              <w:spacing w:before="19" w:line="360" w:lineRule="auto"/>
              <w:ind w:left="108"/>
              <w:jc w:val="both"/>
              <w:rPr>
                <w:rFonts w:asciiTheme="minorEastAsia" w:hAnsiTheme="minorEastAsia" w:eastAsiaTheme="minorEastAsia"/>
                <w:sz w:val="21"/>
                <w:szCs w:val="21"/>
                <w:u w:val="single"/>
                <w:lang w:eastAsia="zh-CN"/>
              </w:rPr>
            </w:pPr>
            <w:r>
              <w:rPr>
                <w:rFonts w:hint="eastAsia" w:asciiTheme="minorEastAsia" w:hAnsiTheme="minorEastAsia" w:eastAsiaTheme="minorEastAsia"/>
                <w:sz w:val="21"/>
                <w:szCs w:val="21"/>
                <w:lang w:eastAsia="en-US"/>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4" w:type="dxa"/>
            <w:vAlign w:val="center"/>
          </w:tcPr>
          <w:p>
            <w:pPr>
              <w:pStyle w:val="29"/>
              <w:spacing w:before="1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27" w:type="dxa"/>
            <w:vAlign w:val="center"/>
          </w:tcPr>
          <w:p>
            <w:pPr>
              <w:pStyle w:val="29"/>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采购代理机构</w:t>
            </w:r>
          </w:p>
        </w:tc>
        <w:tc>
          <w:tcPr>
            <w:tcW w:w="5471" w:type="dxa"/>
            <w:vAlign w:val="center"/>
          </w:tcPr>
          <w:p>
            <w:pPr>
              <w:pStyle w:val="29"/>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安徽金泉工程管理咨询有限公司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29"/>
              <w:spacing w:before="1" w:line="360" w:lineRule="auto"/>
              <w:jc w:val="both"/>
              <w:rPr>
                <w:rFonts w:asciiTheme="minorEastAsia" w:hAnsiTheme="minorEastAsia" w:eastAsiaTheme="minorEastAsia"/>
                <w:sz w:val="21"/>
                <w:szCs w:val="21"/>
                <w:lang w:eastAsia="en-US"/>
              </w:rPr>
            </w:pPr>
          </w:p>
          <w:p>
            <w:pPr>
              <w:pStyle w:val="29"/>
              <w:spacing w:before="1"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27" w:type="dxa"/>
            <w:vAlign w:val="center"/>
          </w:tcPr>
          <w:p>
            <w:pPr>
              <w:pStyle w:val="29"/>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w:t>
            </w:r>
          </w:p>
          <w:p>
            <w:pPr>
              <w:pStyle w:val="29"/>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理部门</w:t>
            </w:r>
          </w:p>
        </w:tc>
        <w:tc>
          <w:tcPr>
            <w:tcW w:w="5471" w:type="dxa"/>
            <w:vAlign w:val="center"/>
          </w:tcPr>
          <w:p>
            <w:pPr>
              <w:pStyle w:val="29"/>
              <w:spacing w:line="360" w:lineRule="auto"/>
              <w:jc w:val="both"/>
              <w:rPr>
                <w:rFonts w:asciiTheme="minorEastAsia" w:hAnsiTheme="minorEastAsia" w:eastAsiaTheme="minorEastAsia"/>
                <w:sz w:val="21"/>
                <w:szCs w:val="21"/>
                <w:lang w:eastAsia="zh-CN"/>
              </w:rPr>
            </w:pPr>
            <w:r>
              <w:rPr>
                <w:rFonts w:hint="eastAsia" w:ascii="宋体" w:hAnsi="宋体"/>
                <w:szCs w:val="21"/>
                <w:lang w:eastAsia="zh-CN"/>
              </w:rPr>
              <w:t>太和</w:t>
            </w:r>
            <w:r>
              <w:rPr>
                <w:rFonts w:hint="eastAsia" w:ascii="宋体" w:hAnsi="宋体"/>
                <w:szCs w:val="21"/>
                <w:lang w:val="en-US" w:eastAsia="zh-CN"/>
              </w:rPr>
              <w:t>县</w:t>
            </w:r>
            <w:r>
              <w:rPr>
                <w:rFonts w:hint="eastAsia" w:ascii="宋体" w:hAnsi="宋体"/>
                <w:szCs w:val="21"/>
                <w:lang w:eastAsia="zh-CN"/>
              </w:rPr>
              <w:t>中医院纪检小组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29"/>
              <w:spacing w:before="4" w:line="360" w:lineRule="auto"/>
              <w:jc w:val="both"/>
              <w:rPr>
                <w:rFonts w:asciiTheme="minorEastAsia" w:hAnsiTheme="minorEastAsia" w:eastAsiaTheme="minorEastAsia"/>
                <w:sz w:val="21"/>
                <w:szCs w:val="21"/>
                <w:lang w:eastAsia="zh-CN"/>
              </w:rPr>
            </w:pPr>
          </w:p>
          <w:p>
            <w:pPr>
              <w:pStyle w:val="29"/>
              <w:spacing w:line="360" w:lineRule="auto"/>
              <w:ind w:right="10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3.4.</w:t>
            </w:r>
            <w:r>
              <w:rPr>
                <w:rFonts w:hint="eastAsia" w:asciiTheme="minorEastAsia" w:hAnsiTheme="minorEastAsia" w:eastAsiaTheme="minorEastAsia"/>
                <w:sz w:val="21"/>
                <w:szCs w:val="21"/>
                <w:lang w:eastAsia="zh-CN"/>
              </w:rPr>
              <w:t>4</w:t>
            </w:r>
          </w:p>
        </w:tc>
        <w:tc>
          <w:tcPr>
            <w:tcW w:w="2027" w:type="dxa"/>
            <w:vAlign w:val="center"/>
          </w:tcPr>
          <w:p>
            <w:pPr>
              <w:pStyle w:val="29"/>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是否为专门面向</w:t>
            </w:r>
          </w:p>
          <w:p>
            <w:pPr>
              <w:pStyle w:val="29"/>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中小企业采购</w:t>
            </w:r>
          </w:p>
        </w:tc>
        <w:tc>
          <w:tcPr>
            <w:tcW w:w="5471" w:type="dxa"/>
            <w:vAlign w:val="center"/>
          </w:tcPr>
          <w:p>
            <w:pPr>
              <w:pStyle w:val="29"/>
              <w:spacing w:before="4" w:line="360" w:lineRule="auto"/>
              <w:jc w:val="both"/>
              <w:rPr>
                <w:rFonts w:asciiTheme="minorEastAsia" w:hAnsiTheme="minorEastAsia" w:eastAsiaTheme="minorEastAsia"/>
                <w:sz w:val="21"/>
                <w:szCs w:val="21"/>
                <w:lang w:eastAsia="zh-CN"/>
              </w:rPr>
            </w:pPr>
          </w:p>
          <w:p>
            <w:pPr>
              <w:pStyle w:val="29"/>
              <w:tabs>
                <w:tab w:val="left" w:pos="8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pPr>
              <w:pStyle w:val="29"/>
              <w:spacing w:before="4" w:line="360" w:lineRule="auto"/>
              <w:jc w:val="both"/>
              <w:rPr>
                <w:rFonts w:asciiTheme="minorEastAsia" w:hAnsiTheme="minorEastAsia" w:eastAsiaTheme="minorEastAsia"/>
                <w:sz w:val="21"/>
                <w:szCs w:val="21"/>
                <w:lang w:eastAsia="en-US"/>
              </w:rPr>
            </w:pPr>
          </w:p>
          <w:p>
            <w:pPr>
              <w:pStyle w:val="29"/>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7" w:type="dxa"/>
            <w:vAlign w:val="center"/>
          </w:tcPr>
          <w:p>
            <w:pPr>
              <w:pStyle w:val="29"/>
              <w:spacing w:before="2"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是否允许联合体</w:t>
            </w:r>
          </w:p>
          <w:p>
            <w:pPr>
              <w:pStyle w:val="29"/>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参加磋商</w:t>
            </w:r>
          </w:p>
        </w:tc>
        <w:tc>
          <w:tcPr>
            <w:tcW w:w="5471" w:type="dxa"/>
            <w:vAlign w:val="center"/>
          </w:tcPr>
          <w:p>
            <w:pPr>
              <w:pStyle w:val="29"/>
              <w:spacing w:before="4" w:line="360" w:lineRule="auto"/>
              <w:jc w:val="both"/>
              <w:rPr>
                <w:rFonts w:asciiTheme="minorEastAsia" w:hAnsiTheme="minorEastAsia" w:eastAsiaTheme="minorEastAsia"/>
                <w:sz w:val="21"/>
                <w:szCs w:val="21"/>
                <w:lang w:eastAsia="zh-CN"/>
              </w:rPr>
            </w:pPr>
          </w:p>
          <w:p>
            <w:pPr>
              <w:pStyle w:val="29"/>
              <w:tabs>
                <w:tab w:val="left" w:pos="8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3" w:hRule="atLeast"/>
        </w:trPr>
        <w:tc>
          <w:tcPr>
            <w:tcW w:w="1004" w:type="dxa"/>
            <w:vAlign w:val="center"/>
          </w:tcPr>
          <w:p>
            <w:pPr>
              <w:pStyle w:val="29"/>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27" w:type="dxa"/>
            <w:vAlign w:val="center"/>
          </w:tcPr>
          <w:p>
            <w:pPr>
              <w:pStyle w:val="29"/>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471" w:type="dxa"/>
            <w:vAlign w:val="center"/>
          </w:tcPr>
          <w:p>
            <w:pPr>
              <w:pStyle w:val="29"/>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不组织，供应商自行考察</w:t>
            </w:r>
          </w:p>
          <w:p>
            <w:pPr>
              <w:pStyle w:val="29"/>
              <w:spacing w:before="158"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□统一组织</w:t>
            </w:r>
          </w:p>
          <w:p>
            <w:pPr>
              <w:pStyle w:val="29"/>
              <w:tabs>
                <w:tab w:val="left" w:pos="1308"/>
                <w:tab w:val="left" w:pos="3643"/>
              </w:tabs>
              <w:spacing w:before="160"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时间：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lang w:eastAsia="zh-CN"/>
              </w:rPr>
              <w:t>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月</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日</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时</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分地点：</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u w:val="single"/>
                <w:lang w:eastAsia="zh-CN"/>
              </w:rPr>
              <w:tab/>
            </w:r>
          </w:p>
          <w:p>
            <w:pPr>
              <w:pStyle w:val="29"/>
              <w:tabs>
                <w:tab w:val="left" w:pos="4603"/>
              </w:tabs>
              <w:spacing w:before="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现场考察联系人及联系电话：</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p>
            <w:pPr>
              <w:pStyle w:val="29"/>
              <w:spacing w:before="24" w:line="360" w:lineRule="auto"/>
              <w:ind w:left="108" w:right="100"/>
              <w:jc w:val="both"/>
              <w:rPr>
                <w:rFonts w:asciiTheme="minorEastAsia" w:hAnsiTheme="minorEastAsia" w:eastAsiaTheme="minorEastAsia"/>
                <w:b/>
                <w:sz w:val="21"/>
                <w:szCs w:val="21"/>
                <w:lang w:eastAsia="zh-CN"/>
              </w:rPr>
            </w:pPr>
            <w:r>
              <w:rPr>
                <w:rFonts w:asciiTheme="minorEastAsia" w:hAnsiTheme="minorEastAsia" w:eastAsiaTheme="minorEastAsia"/>
                <w:b/>
                <w:spacing w:val="8"/>
                <w:w w:val="95"/>
                <w:sz w:val="21"/>
                <w:szCs w:val="21"/>
                <w:lang w:eastAsia="zh-CN"/>
              </w:rPr>
              <w:t xml:space="preserve">备注：如供应商未参加采购人统一组织的现场考 </w:t>
            </w:r>
            <w:r>
              <w:rPr>
                <w:rFonts w:asciiTheme="minorEastAsia" w:hAnsiTheme="minorEastAsia" w:eastAsiaTheme="minorEastAsia"/>
                <w:b/>
                <w:spacing w:val="-7"/>
                <w:sz w:val="21"/>
                <w:szCs w:val="21"/>
                <w:lang w:eastAsia="zh-CN"/>
              </w:rPr>
              <w:t>察，视同放弃现场考察，由此引起的一切责任由供</w:t>
            </w:r>
            <w:r>
              <w:rPr>
                <w:rFonts w:asciiTheme="minorEastAsia" w:hAnsiTheme="minorEastAsia" w:eastAsiaTheme="minorEastAsia"/>
                <w:b/>
                <w:sz w:val="21"/>
                <w:szCs w:val="21"/>
                <w:lang w:eastAsia="zh-CN"/>
              </w:rPr>
              <w:t>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29"/>
              <w:spacing w:before="1"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en-US"/>
              </w:rPr>
            </w:pPr>
            <w:r>
              <w:rPr>
                <w:rFonts w:hint="eastAsia" w:asciiTheme="minorEastAsia" w:hAnsiTheme="minorEastAsia" w:eastAsiaTheme="minorEastAsia"/>
                <w:kern w:val="0"/>
                <w:sz w:val="21"/>
                <w:szCs w:val="21"/>
                <w:lang w:eastAsia="zh-CN"/>
              </w:rPr>
              <w:t>供应商质疑</w:t>
            </w:r>
            <w:r>
              <w:rPr>
                <w:rFonts w:asciiTheme="minorEastAsia" w:hAnsiTheme="minorEastAsia" w:eastAsiaTheme="minorEastAsia"/>
                <w:kern w:val="0"/>
                <w:sz w:val="21"/>
                <w:szCs w:val="21"/>
                <w:lang w:eastAsia="en-US"/>
              </w:rPr>
              <w:t>截止时间</w:t>
            </w:r>
          </w:p>
        </w:tc>
        <w:tc>
          <w:tcPr>
            <w:tcW w:w="5471" w:type="dxa"/>
            <w:vAlign w:val="center"/>
          </w:tcPr>
          <w:p>
            <w:pPr>
              <w:autoSpaceDE w:val="0"/>
              <w:autoSpaceDN w:val="0"/>
              <w:spacing w:line="360" w:lineRule="auto"/>
              <w:rPr>
                <w:rFonts w:cs="宋体"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1、对采购文件提出质疑的，应当在采购文件公告期限届满之日起</w:t>
            </w:r>
            <w:r>
              <w:rPr>
                <w:rFonts w:hint="eastAsia" w:cs="宋体" w:asciiTheme="minorEastAsia" w:hAnsiTheme="minorEastAsia" w:eastAsiaTheme="minorEastAsia"/>
                <w:kern w:val="0"/>
                <w:sz w:val="21"/>
                <w:szCs w:val="21"/>
                <w:lang w:eastAsia="zh-CN"/>
              </w:rPr>
              <w:t>7个工作日内提出。</w:t>
            </w:r>
          </w:p>
          <w:p>
            <w:pPr>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接受</w:t>
            </w:r>
            <w:r>
              <w:rPr>
                <w:rFonts w:hint="eastAsia" w:asciiTheme="minorEastAsia" w:hAnsiTheme="minorEastAsia" w:eastAsiaTheme="minorEastAsia"/>
                <w:kern w:val="0"/>
                <w:sz w:val="21"/>
                <w:szCs w:val="21"/>
                <w:lang w:eastAsia="zh-CN"/>
              </w:rPr>
              <w:t>采购</w:t>
            </w:r>
            <w:r>
              <w:rPr>
                <w:rFonts w:hint="eastAsia" w:cs="宋体" w:asciiTheme="minorEastAsia" w:hAnsiTheme="minorEastAsia" w:eastAsiaTheme="minorEastAsia"/>
                <w:kern w:val="0"/>
                <w:sz w:val="21"/>
                <w:szCs w:val="21"/>
                <w:lang w:eastAsia="zh-CN"/>
              </w:rPr>
              <w:t>文件质疑的电子邮箱：</w:t>
            </w:r>
            <w:r>
              <w:rPr>
                <w:rFonts w:hint="eastAsia" w:ascii="宋体" w:hAnsi="宋体" w:cs="宋体"/>
                <w:szCs w:val="21"/>
                <w:lang w:val="en-US" w:eastAsia="zh-CN"/>
              </w:rPr>
              <w:t>ahjinquan@126.com</w:t>
            </w:r>
          </w:p>
          <w:p>
            <w:pPr>
              <w:widowControl/>
              <w:shd w:val="clear" w:color="auto" w:fill="FFFFFF"/>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特别提示：提出质疑时须注明项目名称及项目编号 。</w:t>
            </w:r>
          </w:p>
          <w:p>
            <w:pPr>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询问答复及澄清或修改：在</w:t>
            </w:r>
            <w:r>
              <w:rPr>
                <w:rFonts w:hint="eastAsia" w:ascii="宋体" w:hAnsi="宋体" w:cs="宋体"/>
                <w:color w:val="000000"/>
                <w:kern w:val="0"/>
                <w:szCs w:val="21"/>
                <w:lang w:eastAsia="zh-CN"/>
              </w:rPr>
              <w:t>太和</w:t>
            </w:r>
            <w:r>
              <w:rPr>
                <w:rFonts w:hint="eastAsia" w:ascii="宋体" w:hAnsi="宋体" w:cs="宋体"/>
                <w:color w:val="000000"/>
                <w:kern w:val="0"/>
                <w:szCs w:val="21"/>
                <w:lang w:val="en-US" w:eastAsia="zh-CN"/>
              </w:rPr>
              <w:t>县</w:t>
            </w:r>
            <w:r>
              <w:rPr>
                <w:rFonts w:hint="eastAsia" w:ascii="宋体" w:hAnsi="宋体" w:cs="宋体"/>
                <w:color w:val="000000"/>
                <w:kern w:val="0"/>
                <w:szCs w:val="21"/>
                <w:lang w:eastAsia="zh-CN"/>
              </w:rPr>
              <w:t>中医院</w:t>
            </w:r>
            <w:r>
              <w:rPr>
                <w:rFonts w:hint="eastAsia" w:cs="宋体" w:asciiTheme="minorEastAsia" w:hAnsiTheme="minorEastAsia" w:eastAsiaTheme="minorEastAsia"/>
                <w:kern w:val="0"/>
                <w:sz w:val="21"/>
                <w:szCs w:val="21"/>
                <w:lang w:eastAsia="zh-CN"/>
              </w:rPr>
              <w:t>发布，采购人不再另行通知。</w:t>
            </w:r>
          </w:p>
          <w:p>
            <w:pPr>
              <w:autoSpaceDE w:val="0"/>
              <w:autoSpaceDN w:val="0"/>
              <w:spacing w:line="360" w:lineRule="auto"/>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en-US"/>
              </w:rPr>
              <w:t>网址</w:t>
            </w:r>
            <w:r>
              <w:rPr>
                <w:rFonts w:hint="eastAsia" w:ascii="宋体" w:hAnsi="宋体" w:cs="宋体"/>
                <w:color w:val="000000"/>
                <w:kern w:val="0"/>
                <w:szCs w:val="21"/>
              </w:rPr>
              <w:t>(http://www.thzyy.com)</w:t>
            </w:r>
            <w:r>
              <w:rPr>
                <w:rFonts w:hint="eastAsia" w:cs="宋体" w:asciiTheme="minorEastAsia" w:hAnsiTheme="minorEastAsia" w:eastAsiaTheme="minorEastAsia"/>
                <w:kern w:val="0"/>
                <w:sz w:val="21"/>
                <w:szCs w:val="21"/>
                <w:lang w:eastAsia="en-US"/>
              </w:rPr>
              <w:t>，该答复内容及澄清或修改内容为</w:t>
            </w:r>
            <w:r>
              <w:rPr>
                <w:rFonts w:hint="eastAsia" w:asciiTheme="minorEastAsia" w:hAnsiTheme="minorEastAsia" w:eastAsiaTheme="minorEastAsia"/>
                <w:kern w:val="0"/>
                <w:sz w:val="21"/>
                <w:szCs w:val="21"/>
                <w:lang w:eastAsia="zh-CN"/>
              </w:rPr>
              <w:t>采购</w:t>
            </w:r>
            <w:r>
              <w:rPr>
                <w:rFonts w:hint="eastAsia" w:cs="宋体" w:asciiTheme="minorEastAsia" w:hAnsiTheme="minorEastAsia" w:eastAsiaTheme="minorEastAsia"/>
                <w:kern w:val="0"/>
                <w:sz w:val="21"/>
                <w:szCs w:val="21"/>
                <w:lang w:eastAsia="en-US"/>
              </w:rPr>
              <w:t>文件的组成部分</w:t>
            </w:r>
            <w:r>
              <w:rPr>
                <w:rFonts w:hint="eastAsia" w:asciiTheme="minorEastAsia" w:hAnsiTheme="minorEastAsia" w:eastAsiaTheme="minorEastAsia"/>
                <w:kern w:val="0"/>
                <w:sz w:val="21"/>
                <w:szCs w:val="21"/>
                <w:lang w:eastAsia="en-US"/>
              </w:rPr>
              <w:t>，对</w:t>
            </w:r>
            <w:r>
              <w:rPr>
                <w:rFonts w:hint="eastAsia" w:asciiTheme="minorEastAsia" w:hAnsiTheme="minorEastAsia" w:eastAsiaTheme="minorEastAsia"/>
                <w:kern w:val="0"/>
                <w:sz w:val="21"/>
                <w:szCs w:val="21"/>
                <w:lang w:eastAsia="zh-CN"/>
              </w:rPr>
              <w:t>供应商</w:t>
            </w:r>
            <w:r>
              <w:rPr>
                <w:rFonts w:hint="eastAsia" w:asciiTheme="minorEastAsia" w:hAnsiTheme="minorEastAsia" w:eastAsiaTheme="minorEastAsia"/>
                <w:kern w:val="0"/>
                <w:sz w:val="21"/>
                <w:szCs w:val="21"/>
                <w:lang w:eastAsia="en-US"/>
              </w:rPr>
              <w:t>具有同样约束力效力。</w:t>
            </w:r>
            <w:r>
              <w:rPr>
                <w:rFonts w:hint="eastAsia" w:cs="宋体" w:asciiTheme="minorEastAsia" w:hAnsiTheme="minorEastAsia" w:eastAsiaTheme="minorEastAsia"/>
                <w:kern w:val="0"/>
                <w:sz w:val="21"/>
                <w:szCs w:val="21"/>
                <w:lang w:eastAsia="zh-CN"/>
              </w:rPr>
              <w:t>（所有潜在</w:t>
            </w:r>
            <w:r>
              <w:rPr>
                <w:rFonts w:hint="eastAsia" w:asciiTheme="minorEastAsia" w:hAnsiTheme="minorEastAsia" w:eastAsiaTheme="minorEastAsia"/>
                <w:kern w:val="0"/>
                <w:sz w:val="21"/>
                <w:szCs w:val="21"/>
                <w:lang w:eastAsia="zh-CN"/>
              </w:rPr>
              <w:t>供应商</w:t>
            </w:r>
            <w:r>
              <w:rPr>
                <w:rFonts w:hint="eastAsia" w:cs="宋体" w:asciiTheme="minorEastAsia" w:hAnsiTheme="minorEastAsia" w:eastAsiaTheme="minorEastAsia"/>
                <w:kern w:val="0"/>
                <w:sz w:val="21"/>
                <w:szCs w:val="21"/>
                <w:lang w:eastAsia="zh-CN"/>
              </w:rPr>
              <w:t>在响应文件提交截止时间前有义务在电子交易平台自行查询，澄清、修改及答疑回复视为全部知晓，无需回复确认。）</w:t>
            </w:r>
          </w:p>
          <w:p>
            <w:pPr>
              <w:widowControl/>
              <w:shd w:val="clear" w:color="auto" w:fill="FFFFFF"/>
              <w:autoSpaceDE w:val="0"/>
              <w:autoSpaceDN w:val="0"/>
              <w:spacing w:line="360" w:lineRule="auto"/>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2、</w:t>
            </w:r>
            <w:r>
              <w:rPr>
                <w:rFonts w:cs="宋体" w:asciiTheme="minorEastAsia" w:hAnsiTheme="minorEastAsia" w:eastAsiaTheme="minorEastAsia"/>
                <w:kern w:val="0"/>
                <w:sz w:val="21"/>
                <w:szCs w:val="21"/>
                <w:lang w:eastAsia="zh-CN"/>
              </w:rPr>
              <w:t>供应商认为采购过程、成交结果使自己的权益受到损害的</w:t>
            </w:r>
            <w:r>
              <w:rPr>
                <w:rFonts w:hint="eastAsia" w:cs="宋体" w:asciiTheme="minorEastAsia" w:hAnsiTheme="minorEastAsia" w:eastAsiaTheme="minorEastAsia"/>
                <w:kern w:val="0"/>
                <w:sz w:val="21"/>
                <w:szCs w:val="21"/>
                <w:lang w:eastAsia="zh-CN"/>
              </w:rPr>
              <w:t>，</w:t>
            </w:r>
            <w:r>
              <w:rPr>
                <w:rFonts w:cs="宋体" w:asciiTheme="minorEastAsia" w:hAnsiTheme="minorEastAsia" w:eastAsiaTheme="minorEastAsia"/>
                <w:kern w:val="0"/>
                <w:sz w:val="21"/>
                <w:szCs w:val="21"/>
                <w:lang w:eastAsia="zh-CN"/>
              </w:rPr>
              <w:t>可以在知道或者应知其权益受到损害之日起7个工作日内，以书面形式</w:t>
            </w:r>
            <w:r>
              <w:rPr>
                <w:rFonts w:hint="eastAsia" w:cs="宋体" w:asciiTheme="minorEastAsia" w:hAnsiTheme="minorEastAsia" w:eastAsiaTheme="minorEastAsia"/>
                <w:kern w:val="0"/>
                <w:sz w:val="21"/>
                <w:szCs w:val="21"/>
                <w:lang w:eastAsia="zh-CN"/>
              </w:rPr>
              <w:t>提出。</w:t>
            </w:r>
          </w:p>
          <w:p>
            <w:pPr>
              <w:pStyle w:val="29"/>
              <w:tabs>
                <w:tab w:val="left" w:pos="588"/>
              </w:tabs>
              <w:spacing w:before="232"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3、质疑函格式按照采购文件格式第八章（后期与序号对应）政府采购供应商质疑函范本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004" w:type="dxa"/>
            <w:vAlign w:val="center"/>
          </w:tcPr>
          <w:p>
            <w:pPr>
              <w:pStyle w:val="29"/>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27" w:type="dxa"/>
            <w:vAlign w:val="center"/>
          </w:tcPr>
          <w:p>
            <w:pPr>
              <w:pStyle w:val="29"/>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包别划分</w:t>
            </w:r>
          </w:p>
        </w:tc>
        <w:tc>
          <w:tcPr>
            <w:tcW w:w="5471" w:type="dxa"/>
            <w:vAlign w:val="center"/>
          </w:tcPr>
          <w:p>
            <w:pPr>
              <w:pStyle w:val="29"/>
              <w:tabs>
                <w:tab w:val="left" w:pos="1668"/>
                <w:tab w:val="left" w:pos="2628"/>
              </w:tabs>
              <w:spacing w:before="4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不分包</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□分为</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个包</w:t>
            </w:r>
          </w:p>
          <w:p>
            <w:pPr>
              <w:pStyle w:val="29"/>
              <w:tabs>
                <w:tab w:val="left" w:pos="5415"/>
              </w:tabs>
              <w:spacing w:before="161"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供应商参加多个包磋商的成交包数规定：</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04" w:type="dxa"/>
            <w:vAlign w:val="center"/>
          </w:tcPr>
          <w:p>
            <w:pPr>
              <w:autoSpaceDE w:val="0"/>
              <w:autoSpaceDN w:val="0"/>
              <w:spacing w:line="360" w:lineRule="auto"/>
              <w:rPr>
                <w:rFonts w:asciiTheme="minorEastAsia" w:hAnsiTheme="minorEastAsia" w:eastAsiaTheme="minorEastAsia"/>
                <w:kern w:val="0"/>
                <w:sz w:val="21"/>
                <w:szCs w:val="21"/>
                <w:lang w:eastAsia="en-US"/>
              </w:rPr>
            </w:pPr>
            <w:r>
              <w:rPr>
                <w:rFonts w:asciiTheme="minorEastAsia" w:hAnsiTheme="minorEastAsia" w:eastAsiaTheme="minorEastAsia"/>
                <w:kern w:val="0"/>
                <w:sz w:val="21"/>
                <w:szCs w:val="21"/>
                <w:lang w:eastAsia="en-US"/>
              </w:rPr>
              <w:t>1</w:t>
            </w:r>
            <w:r>
              <w:rPr>
                <w:rFonts w:hint="eastAsia" w:asciiTheme="minorEastAsia" w:hAnsiTheme="minorEastAsia" w:eastAsiaTheme="minorEastAsia"/>
                <w:kern w:val="0"/>
                <w:sz w:val="21"/>
                <w:szCs w:val="21"/>
                <w:lang w:eastAsia="zh-CN"/>
              </w:rPr>
              <w:t>3</w:t>
            </w:r>
            <w:r>
              <w:rPr>
                <w:rFonts w:asciiTheme="minorEastAsia" w:hAnsiTheme="minorEastAsia" w:eastAsiaTheme="minorEastAsia"/>
                <w:kern w:val="0"/>
                <w:sz w:val="21"/>
                <w:szCs w:val="21"/>
                <w:lang w:eastAsia="en-US"/>
              </w:rPr>
              <w:t>.1</w:t>
            </w:r>
          </w:p>
        </w:tc>
        <w:tc>
          <w:tcPr>
            <w:tcW w:w="2027" w:type="dxa"/>
            <w:vAlign w:val="center"/>
          </w:tcPr>
          <w:p>
            <w:pPr>
              <w:pStyle w:val="29"/>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磋商保证金</w:t>
            </w:r>
          </w:p>
        </w:tc>
        <w:tc>
          <w:tcPr>
            <w:tcW w:w="5471" w:type="dxa"/>
            <w:vAlign w:val="center"/>
          </w:tcPr>
          <w:p>
            <w:pPr>
              <w:autoSpaceDE w:val="0"/>
              <w:autoSpaceDN w:val="0"/>
              <w:adjustRightInd w:val="0"/>
              <w:spacing w:line="360" w:lineRule="auto"/>
              <w:jc w:val="left"/>
              <w:textAlignment w:val="baseline"/>
              <w:rPr>
                <w:rFonts w:hint="default" w:asciiTheme="minorEastAsia" w:hAnsiTheme="minorEastAsia" w:eastAsiaTheme="minorEastAsia"/>
                <w:szCs w:val="21"/>
                <w:lang w:val="en-US" w:eastAsia="zh-CN"/>
              </w:rPr>
            </w:pPr>
            <w:r>
              <w:rPr>
                <w:rFonts w:hint="eastAsia" w:asciiTheme="minorEastAsia" w:hAnsiTheme="minorEastAsia"/>
                <w:szCs w:val="21"/>
              </w:rPr>
              <w:t>投标保证金的金额：</w:t>
            </w:r>
            <w:r>
              <w:rPr>
                <w:rFonts w:hint="eastAsia" w:asciiTheme="minorEastAsia" w:hAnsiTheme="minorEastAsia"/>
                <w:szCs w:val="21"/>
                <w:lang w:val="en-US" w:eastAsia="zh-CN"/>
              </w:rPr>
              <w:t>7000元</w:t>
            </w:r>
          </w:p>
          <w:p>
            <w:pPr>
              <w:autoSpaceDE w:val="0"/>
              <w:autoSpaceDN w:val="0"/>
              <w:adjustRightInd w:val="0"/>
              <w:spacing w:line="360" w:lineRule="auto"/>
              <w:jc w:val="left"/>
              <w:textAlignment w:val="baseline"/>
              <w:rPr>
                <w:rFonts w:hint="eastAsia" w:asciiTheme="minorEastAsia" w:hAnsiTheme="minorEastAsia" w:eastAsiaTheme="minorEastAsia"/>
                <w:szCs w:val="21"/>
                <w:lang w:eastAsia="zh-CN"/>
              </w:rPr>
            </w:pPr>
            <w:r>
              <w:rPr>
                <w:rFonts w:hint="eastAsia" w:asciiTheme="minorEastAsia" w:hAnsiTheme="minorEastAsia"/>
                <w:szCs w:val="21"/>
              </w:rPr>
              <w:t>投标保证金的形式：</w:t>
            </w:r>
            <w:permStart w:id="4" w:edGrp="everyone"/>
            <w:r>
              <w:rPr>
                <w:rFonts w:hint="eastAsia" w:asciiTheme="minorEastAsia" w:hAnsiTheme="minorEastAsia"/>
                <w:szCs w:val="21"/>
              </w:rPr>
              <w:t xml:space="preserve"> </w:t>
            </w:r>
            <w:r>
              <w:rPr>
                <w:rFonts w:hint="eastAsia" w:cs="宋体" w:asciiTheme="minorEastAsia" w:hAnsiTheme="minorEastAsia"/>
                <w:szCs w:val="21"/>
                <w:lang w:val="en-US" w:eastAsia="zh-CN"/>
              </w:rPr>
              <w:t>现金</w:t>
            </w:r>
            <w:permEnd w:id="4"/>
          </w:p>
          <w:p>
            <w:pPr>
              <w:pStyle w:val="29"/>
              <w:spacing w:line="360" w:lineRule="auto"/>
              <w:ind w:left="108"/>
              <w:jc w:val="both"/>
              <w:rPr>
                <w:rFonts w:asciiTheme="minorEastAsia" w:hAnsiTheme="minorEastAsia" w:eastAsiaTheme="minorEastAsia"/>
                <w:sz w:val="21"/>
                <w:szCs w:val="21"/>
                <w:lang w:eastAsia="zh-CN"/>
              </w:rPr>
            </w:pPr>
            <w:r>
              <w:rPr>
                <w:rFonts w:hint="eastAsia" w:ascii="宋体" w:hAnsi="宋体" w:cs="宋体"/>
                <w:b/>
                <w:color w:val="000000"/>
                <w:kern w:val="0"/>
                <w:sz w:val="24"/>
                <w:szCs w:val="24"/>
              </w:rPr>
              <w:t>用信封密封好，开标现场随同响应文件同时递交。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29"/>
              <w:spacing w:before="19"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27" w:type="dxa"/>
            <w:vAlign w:val="center"/>
          </w:tcPr>
          <w:p>
            <w:pPr>
              <w:pStyle w:val="29"/>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磋商有效期</w:t>
            </w:r>
          </w:p>
        </w:tc>
        <w:tc>
          <w:tcPr>
            <w:tcW w:w="5471" w:type="dxa"/>
            <w:vAlign w:val="center"/>
          </w:tcPr>
          <w:p>
            <w:pPr>
              <w:pStyle w:val="29"/>
              <w:tabs>
                <w:tab w:val="left" w:pos="828"/>
              </w:tabs>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u w:val="single"/>
                <w:lang w:val="en-US" w:eastAsia="zh-CN"/>
              </w:rPr>
              <w:t>90</w:t>
            </w:r>
            <w:r>
              <w:rPr>
                <w:rFonts w:asciiTheme="minorEastAsia" w:hAnsiTheme="minorEastAsia" w:eastAsiaTheme="minor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29"/>
              <w:spacing w:before="1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27" w:type="dxa"/>
            <w:vAlign w:val="center"/>
          </w:tcPr>
          <w:p>
            <w:pPr>
              <w:pStyle w:val="29"/>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响应文件要求</w:t>
            </w:r>
          </w:p>
        </w:tc>
        <w:tc>
          <w:tcPr>
            <w:tcW w:w="5471" w:type="dxa"/>
            <w:vAlign w:val="center"/>
          </w:tcPr>
          <w:p>
            <w:pPr>
              <w:pStyle w:val="29"/>
              <w:spacing w:before="16" w:line="360" w:lineRule="auto"/>
              <w:ind w:left="108"/>
              <w:jc w:val="both"/>
              <w:rPr>
                <w:rFonts w:asciiTheme="minorEastAsia" w:hAnsiTheme="minorEastAsia" w:eastAsiaTheme="minorEastAsia"/>
                <w:sz w:val="21"/>
                <w:szCs w:val="21"/>
                <w:lang w:eastAsia="en-US"/>
              </w:rPr>
            </w:pPr>
            <w:r>
              <w:rPr>
                <w:rFonts w:hint="eastAsia" w:asciiTheme="minorEastAsia" w:hAnsiTheme="minorEastAsia"/>
                <w:szCs w:val="21"/>
                <w:lang w:val="en-US" w:eastAsia="zh-CN"/>
              </w:rPr>
              <w:t>现场提交纸质</w:t>
            </w:r>
            <w:r>
              <w:rPr>
                <w:rFonts w:hint="eastAsia" w:asciiTheme="minorEastAsia" w:hAnsiTheme="minorEastAsia"/>
                <w:szCs w:val="21"/>
              </w:rPr>
              <w:t>投标文件</w:t>
            </w:r>
            <w:r>
              <w:rPr>
                <w:rFonts w:hint="eastAsia" w:asciiTheme="minorEastAsia" w:hAnsiTheme="minorEastAsia"/>
                <w:szCs w:val="21"/>
                <w:lang w:eastAsia="zh-CN"/>
              </w:rPr>
              <w:t>，</w:t>
            </w:r>
            <w:r>
              <w:rPr>
                <w:rFonts w:hint="eastAsia" w:asciiTheme="minorEastAsia" w:hAnsiTheme="minorEastAsia"/>
                <w:szCs w:val="21"/>
                <w:lang w:val="en-US" w:eastAsia="zh-CN"/>
              </w:rPr>
              <w:t>1正2副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29"/>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15.3</w:t>
            </w:r>
          </w:p>
        </w:tc>
        <w:tc>
          <w:tcPr>
            <w:tcW w:w="2027" w:type="dxa"/>
            <w:vAlign w:val="center"/>
          </w:tcPr>
          <w:p>
            <w:pPr>
              <w:pStyle w:val="29"/>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磋商现场提交的</w:t>
            </w:r>
          </w:p>
          <w:p>
            <w:pPr>
              <w:pStyle w:val="29"/>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其他材料要求</w:t>
            </w:r>
          </w:p>
        </w:tc>
        <w:tc>
          <w:tcPr>
            <w:tcW w:w="5471" w:type="dxa"/>
            <w:vAlign w:val="center"/>
          </w:tcPr>
          <w:p>
            <w:pPr>
              <w:pStyle w:val="29"/>
              <w:spacing w:line="360" w:lineRule="auto"/>
              <w:jc w:val="both"/>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29"/>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27" w:type="dxa"/>
            <w:vAlign w:val="center"/>
          </w:tcPr>
          <w:p>
            <w:pPr>
              <w:pStyle w:val="29"/>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w:t>
            </w:r>
          </w:p>
          <w:p>
            <w:pPr>
              <w:pStyle w:val="29"/>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止时间</w:t>
            </w:r>
          </w:p>
        </w:tc>
        <w:tc>
          <w:tcPr>
            <w:tcW w:w="5471" w:type="dxa"/>
            <w:vAlign w:val="center"/>
          </w:tcPr>
          <w:p>
            <w:pPr>
              <w:pStyle w:val="29"/>
              <w:spacing w:before="5" w:line="360" w:lineRule="auto"/>
              <w:jc w:val="both"/>
              <w:rPr>
                <w:rFonts w:asciiTheme="minorEastAsia" w:hAnsiTheme="minorEastAsia" w:eastAsiaTheme="minorEastAsia"/>
                <w:sz w:val="21"/>
                <w:szCs w:val="21"/>
                <w:lang w:eastAsia="zh-CN"/>
              </w:rPr>
            </w:pPr>
          </w:p>
          <w:p>
            <w:pPr>
              <w:pStyle w:val="29"/>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pPr>
              <w:pStyle w:val="29"/>
              <w:spacing w:before="1"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27" w:type="dxa"/>
            <w:vAlign w:val="center"/>
          </w:tcPr>
          <w:p>
            <w:pPr>
              <w:pStyle w:val="29"/>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磋商时间</w:t>
            </w:r>
          </w:p>
        </w:tc>
        <w:tc>
          <w:tcPr>
            <w:tcW w:w="5471" w:type="dxa"/>
            <w:vAlign w:val="center"/>
          </w:tcPr>
          <w:p>
            <w:pPr>
              <w:pStyle w:val="29"/>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2027" w:type="dxa"/>
            <w:vAlign w:val="center"/>
          </w:tcPr>
          <w:p>
            <w:pPr>
              <w:pStyle w:val="29"/>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磋商地点</w:t>
            </w:r>
          </w:p>
        </w:tc>
        <w:tc>
          <w:tcPr>
            <w:tcW w:w="5471" w:type="dxa"/>
            <w:vAlign w:val="center"/>
          </w:tcPr>
          <w:p>
            <w:pPr>
              <w:pStyle w:val="29"/>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29"/>
              <w:spacing w:before="19"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27" w:type="dxa"/>
            <w:vAlign w:val="center"/>
          </w:tcPr>
          <w:p>
            <w:pPr>
              <w:pStyle w:val="29"/>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评审方法</w:t>
            </w:r>
          </w:p>
        </w:tc>
        <w:tc>
          <w:tcPr>
            <w:tcW w:w="5471" w:type="dxa"/>
            <w:vAlign w:val="center"/>
          </w:tcPr>
          <w:p>
            <w:pPr>
              <w:pStyle w:val="29"/>
              <w:spacing w:before="19"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u w:val="single"/>
                <w:lang w:eastAsia="en-US"/>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04" w:type="dxa"/>
            <w:vAlign w:val="center"/>
          </w:tcPr>
          <w:p>
            <w:pPr>
              <w:pStyle w:val="29"/>
              <w:spacing w:before="14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22.4</w:t>
            </w:r>
          </w:p>
        </w:tc>
        <w:tc>
          <w:tcPr>
            <w:tcW w:w="2027" w:type="dxa"/>
            <w:vAlign w:val="center"/>
          </w:tcPr>
          <w:p>
            <w:pPr>
              <w:pStyle w:val="29"/>
              <w:spacing w:before="146"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最后报价扣除</w:t>
            </w:r>
          </w:p>
        </w:tc>
        <w:tc>
          <w:tcPr>
            <w:tcW w:w="5471" w:type="dxa"/>
            <w:vAlign w:val="center"/>
          </w:tcPr>
          <w:p>
            <w:pPr>
              <w:pStyle w:val="29"/>
              <w:numPr>
                <w:ilvl w:val="0"/>
                <w:numId w:val="3"/>
              </w:numPr>
              <w:tabs>
                <w:tab w:val="left" w:pos="710"/>
              </w:tabs>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中小企业价格扣除：</w:t>
            </w:r>
          </w:p>
          <w:p>
            <w:pPr>
              <w:pStyle w:val="29"/>
              <w:spacing w:before="158"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①中型企业：</w:t>
            </w:r>
            <w:r>
              <w:rPr>
                <w:rFonts w:asciiTheme="minorEastAsia" w:hAnsiTheme="minorEastAsia" w:eastAsiaTheme="minorEastAsia"/>
                <w:sz w:val="21"/>
                <w:szCs w:val="21"/>
                <w:u w:val="single"/>
                <w:lang w:eastAsia="en-US"/>
              </w:rPr>
              <w:t xml:space="preserve"> 3 </w:t>
            </w:r>
            <w:r>
              <w:rPr>
                <w:rFonts w:asciiTheme="minorEastAsia" w:hAnsiTheme="minorEastAsia" w:eastAsiaTheme="minorEastAsia"/>
                <w:sz w:val="21"/>
                <w:szCs w:val="21"/>
                <w:lang w:eastAsia="en-US"/>
              </w:rPr>
              <w:t>%；</w:t>
            </w:r>
          </w:p>
          <w:p>
            <w:pPr>
              <w:pStyle w:val="29"/>
              <w:spacing w:before="161"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②小型和微型企业：</w:t>
            </w:r>
            <w:r>
              <w:rPr>
                <w:rFonts w:asciiTheme="minorEastAsia" w:hAnsiTheme="minorEastAsia" w:eastAsiaTheme="minorEastAsia"/>
                <w:sz w:val="21"/>
                <w:szCs w:val="21"/>
                <w:u w:val="single"/>
                <w:lang w:eastAsia="en-US"/>
              </w:rPr>
              <w:t xml:space="preserve"> 6 </w:t>
            </w:r>
            <w:r>
              <w:rPr>
                <w:rFonts w:asciiTheme="minorEastAsia" w:hAnsiTheme="minorEastAsia" w:eastAsiaTheme="minorEastAsia"/>
                <w:sz w:val="21"/>
                <w:szCs w:val="21"/>
                <w:lang w:eastAsia="en-US"/>
              </w:rPr>
              <w:t>%。</w:t>
            </w:r>
          </w:p>
          <w:p>
            <w:pPr>
              <w:pStyle w:val="29"/>
              <w:numPr>
                <w:ilvl w:val="0"/>
                <w:numId w:val="3"/>
              </w:numPr>
              <w:tabs>
                <w:tab w:val="left" w:pos="710"/>
              </w:tabs>
              <w:spacing w:before="158" w:line="360" w:lineRule="auto"/>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监狱企业价格扣除：</w:t>
            </w:r>
            <w:r>
              <w:rPr>
                <w:rFonts w:asciiTheme="minorEastAsia" w:hAnsiTheme="minorEastAsia" w:eastAsiaTheme="minorEastAsia"/>
                <w:sz w:val="21"/>
                <w:szCs w:val="21"/>
                <w:u w:val="single"/>
                <w:lang w:eastAsia="zh-CN"/>
              </w:rPr>
              <w:t>同小型和微型企业</w:t>
            </w:r>
            <w:r>
              <w:rPr>
                <w:rFonts w:asciiTheme="minorEastAsia" w:hAnsiTheme="minorEastAsia" w:eastAsiaTheme="minorEastAsia"/>
                <w:sz w:val="21"/>
                <w:szCs w:val="21"/>
                <w:lang w:eastAsia="zh-CN"/>
              </w:rPr>
              <w:t>。</w:t>
            </w:r>
          </w:p>
          <w:p>
            <w:pPr>
              <w:pStyle w:val="29"/>
              <w:numPr>
                <w:ilvl w:val="0"/>
                <w:numId w:val="3"/>
              </w:numPr>
              <w:tabs>
                <w:tab w:val="left" w:pos="723"/>
              </w:tabs>
              <w:spacing w:line="360" w:lineRule="auto"/>
              <w:ind w:right="96"/>
              <w:jc w:val="both"/>
              <w:rPr>
                <w:rFonts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残疾人福利性单位价格扣除：</w:t>
            </w:r>
            <w:r>
              <w:rPr>
                <w:rFonts w:asciiTheme="minorEastAsia" w:hAnsiTheme="minorEastAsia" w:eastAsiaTheme="minorEastAsia"/>
                <w:spacing w:val="1"/>
                <w:sz w:val="21"/>
                <w:szCs w:val="21"/>
                <w:u w:val="single"/>
                <w:lang w:eastAsia="zh-CN"/>
              </w:rPr>
              <w:t>同小型和微</w:t>
            </w:r>
            <w:r>
              <w:rPr>
                <w:rFonts w:asciiTheme="minorEastAsia" w:hAnsiTheme="minorEastAsia" w:eastAsiaTheme="minorEastAsia"/>
                <w:sz w:val="21"/>
                <w:szCs w:val="21"/>
                <w:u w:val="single"/>
                <w:lang w:eastAsia="zh-CN"/>
              </w:rPr>
              <w:t>型企业</w:t>
            </w:r>
            <w:r>
              <w:rPr>
                <w:rFonts w:asciiTheme="minorEastAsia" w:hAnsiTheme="minorEastAsia" w:eastAsiaTheme="minorEastAsia"/>
                <w:sz w:val="21"/>
                <w:szCs w:val="21"/>
                <w:lang w:eastAsia="zh-CN"/>
              </w:rPr>
              <w:t>。</w:t>
            </w:r>
          </w:p>
          <w:p>
            <w:pPr>
              <w:pStyle w:val="29"/>
              <w:numPr>
                <w:ilvl w:val="0"/>
                <w:numId w:val="3"/>
              </w:numPr>
              <w:tabs>
                <w:tab w:val="left" w:pos="710"/>
              </w:tabs>
              <w:spacing w:before="158" w:line="360" w:lineRule="auto"/>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符合条件的联合体价格扣除：</w:t>
            </w:r>
            <w:r>
              <w:rPr>
                <w:rFonts w:asciiTheme="minorEastAsia" w:hAnsiTheme="minorEastAsia" w:eastAsiaTheme="minorEastAsia"/>
                <w:sz w:val="21"/>
                <w:szCs w:val="21"/>
                <w:u w:val="single"/>
                <w:lang w:eastAsia="zh-CN"/>
              </w:rPr>
              <w:t xml:space="preserve"> 2</w:t>
            </w:r>
            <w:r>
              <w:rPr>
                <w:rFonts w:asciiTheme="minorEastAsia" w:hAnsiTheme="minorEastAsia" w:eastAsiaTheme="minorEastAsia"/>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pPr>
              <w:pStyle w:val="29"/>
              <w:spacing w:before="213"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27" w:type="dxa"/>
            <w:vMerge w:val="restart"/>
            <w:vAlign w:val="center"/>
          </w:tcPr>
          <w:p>
            <w:pPr>
              <w:pStyle w:val="29"/>
              <w:spacing w:before="21"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确定成交候选供应商和成交供应商</w:t>
            </w:r>
          </w:p>
        </w:tc>
        <w:tc>
          <w:tcPr>
            <w:tcW w:w="5471" w:type="dxa"/>
            <w:vAlign w:val="center"/>
          </w:tcPr>
          <w:p>
            <w:pPr>
              <w:pStyle w:val="29"/>
              <w:tabs>
                <w:tab w:val="left" w:pos="5415"/>
              </w:tabs>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磋商小组推荐成交候选供应商的数量：</w:t>
            </w:r>
            <w:r>
              <w:rPr>
                <w:rFonts w:hint="eastAsia" w:asciiTheme="minorEastAsia" w:hAnsiTheme="minorEastAsia" w:eastAsiaTheme="minorEastAsia"/>
                <w:sz w:val="21"/>
                <w:szCs w:val="21"/>
                <w:lang w:val="en-US" w:eastAsia="zh-CN"/>
              </w:rPr>
              <w:t>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2027"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5471" w:type="dxa"/>
            <w:vAlign w:val="center"/>
          </w:tcPr>
          <w:p>
            <w:pPr>
              <w:pStyle w:val="29"/>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确定成交供应商：</w:t>
            </w:r>
          </w:p>
          <w:p>
            <w:pPr>
              <w:pStyle w:val="29"/>
              <w:tabs>
                <w:tab w:val="left" w:pos="3588"/>
              </w:tabs>
              <w:spacing w:before="16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□采购人委托磋商小组确定</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004" w:type="dxa"/>
            <w:vAlign w:val="center"/>
          </w:tcPr>
          <w:p>
            <w:pPr>
              <w:pStyle w:val="29"/>
              <w:spacing w:before="214"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7" w:type="dxa"/>
            <w:vAlign w:val="center"/>
          </w:tcPr>
          <w:p>
            <w:pPr>
              <w:pStyle w:val="29"/>
              <w:spacing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随成交公告同时公告的成交供应商的响应文件内容</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1</w:t>
            </w:r>
            <w:r>
              <w:rPr>
                <w:rFonts w:hint="eastAsia" w:asciiTheme="minorEastAsia" w:hAnsiTheme="minorEastAsia" w:eastAsiaTheme="minorEastAsia"/>
                <w:kern w:val="0"/>
                <w:sz w:val="21"/>
                <w:szCs w:val="21"/>
                <w:lang w:eastAsia="zh-CN"/>
              </w:rPr>
              <w:t>）中小企业声明函；（如有）</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（2）残疾人福利性单位声明函；（如有）</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pPr>
              <w:pStyle w:val="29"/>
              <w:spacing w:before="5" w:line="360" w:lineRule="auto"/>
              <w:jc w:val="both"/>
              <w:rPr>
                <w:rFonts w:asciiTheme="minorEastAsia" w:hAnsiTheme="minorEastAsia" w:eastAsiaTheme="minorEastAsia"/>
                <w:sz w:val="21"/>
                <w:szCs w:val="21"/>
                <w:lang w:eastAsia="zh-CN"/>
              </w:rPr>
            </w:pPr>
          </w:p>
          <w:p>
            <w:pPr>
              <w:pStyle w:val="29"/>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7" w:type="dxa"/>
            <w:vAlign w:val="center"/>
          </w:tcPr>
          <w:p>
            <w:pPr>
              <w:pStyle w:val="29"/>
              <w:spacing w:before="2"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成交通知书发出</w:t>
            </w:r>
          </w:p>
          <w:p>
            <w:pPr>
              <w:pStyle w:val="29"/>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的形式</w:t>
            </w:r>
          </w:p>
        </w:tc>
        <w:tc>
          <w:tcPr>
            <w:tcW w:w="5471" w:type="dxa"/>
            <w:vAlign w:val="center"/>
          </w:tcPr>
          <w:p>
            <w:pPr>
              <w:pStyle w:val="29"/>
              <w:spacing w:before="5" w:line="360" w:lineRule="auto"/>
              <w:jc w:val="both"/>
              <w:rPr>
                <w:rFonts w:asciiTheme="minorEastAsia" w:hAnsiTheme="minorEastAsia" w:eastAsiaTheme="minorEastAsia"/>
                <w:sz w:val="21"/>
                <w:szCs w:val="21"/>
                <w:lang w:eastAsia="zh-CN"/>
              </w:rPr>
            </w:pPr>
          </w:p>
          <w:p>
            <w:pPr>
              <w:pStyle w:val="29"/>
              <w:tabs>
                <w:tab w:val="left" w:pos="14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书面</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29"/>
              <w:spacing w:before="2" w:line="360" w:lineRule="auto"/>
              <w:jc w:val="both"/>
              <w:rPr>
                <w:rFonts w:asciiTheme="minorEastAsia" w:hAnsiTheme="minorEastAsia" w:eastAsiaTheme="minorEastAsia"/>
                <w:sz w:val="21"/>
                <w:szCs w:val="21"/>
                <w:lang w:eastAsia="en-US"/>
              </w:rPr>
            </w:pPr>
          </w:p>
          <w:p>
            <w:pPr>
              <w:pStyle w:val="29"/>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29.1</w:t>
            </w:r>
          </w:p>
        </w:tc>
        <w:tc>
          <w:tcPr>
            <w:tcW w:w="2027" w:type="dxa"/>
            <w:vAlign w:val="center"/>
          </w:tcPr>
          <w:p>
            <w:pPr>
              <w:pStyle w:val="29"/>
              <w:spacing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告知磋商结果的</w:t>
            </w:r>
          </w:p>
          <w:p>
            <w:pPr>
              <w:pStyle w:val="29"/>
              <w:spacing w:before="158"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形式</w:t>
            </w:r>
          </w:p>
        </w:tc>
        <w:tc>
          <w:tcPr>
            <w:tcW w:w="5471" w:type="dxa"/>
            <w:vAlign w:val="center"/>
          </w:tcPr>
          <w:p>
            <w:pPr>
              <w:pStyle w:val="29"/>
              <w:spacing w:before="158"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投标人自行登录</w:t>
            </w:r>
            <w:r>
              <w:rPr>
                <w:rFonts w:hint="eastAsia" w:ascii="宋体" w:hAnsi="宋体" w:cs="宋体"/>
                <w:spacing w:val="-6"/>
                <w:szCs w:val="21"/>
                <w:u w:val="single"/>
                <w:lang w:eastAsia="zh-CN"/>
              </w:rPr>
              <w:t>太和县中医院</w:t>
            </w:r>
            <w:r>
              <w:rPr>
                <w:rFonts w:hint="eastAsia"/>
              </w:rPr>
              <w:t>http://www.thzyy.com</w:t>
            </w:r>
            <w:r>
              <w:rPr>
                <w:rFonts w:hint="eastAsia" w:asciiTheme="minorEastAsia" w:hAnsiTheme="minorEastAsia" w:eastAsiaTheme="minorEastAsia"/>
                <w:sz w:val="21"/>
                <w:szCs w:val="21"/>
                <w:lang w:eastAsia="zh-CN"/>
              </w:rPr>
              <w:t>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4" w:hRule="atLeast"/>
        </w:trPr>
        <w:tc>
          <w:tcPr>
            <w:tcW w:w="1004" w:type="dxa"/>
            <w:vAlign w:val="center"/>
          </w:tcPr>
          <w:p>
            <w:pPr>
              <w:pStyle w:val="29"/>
              <w:spacing w:before="168"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7" w:type="dxa"/>
            <w:vAlign w:val="center"/>
          </w:tcPr>
          <w:p>
            <w:pPr>
              <w:pStyle w:val="29"/>
              <w:spacing w:before="168"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履约保证金</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1</w:t>
            </w:r>
            <w:r>
              <w:rPr>
                <w:rFonts w:hint="eastAsia" w:asciiTheme="minorEastAsia" w:hAnsiTheme="minorEastAsia" w:eastAsiaTheme="minorEastAsia"/>
                <w:kern w:val="0"/>
                <w:sz w:val="21"/>
                <w:szCs w:val="21"/>
                <w:lang w:eastAsia="zh-CN"/>
              </w:rPr>
              <w:t>）金额：</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□免收</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合同价的</w:t>
            </w:r>
            <w:r>
              <w:rPr>
                <w:rFonts w:hint="eastAsia" w:asciiTheme="minorEastAsia" w:hAnsiTheme="minorEastAsia" w:eastAsiaTheme="minorEastAsia"/>
                <w:kern w:val="0"/>
                <w:sz w:val="21"/>
                <w:szCs w:val="21"/>
                <w:u w:val="single"/>
                <w:lang w:val="en-US" w:eastAsia="zh-CN"/>
              </w:rPr>
              <w:t>5</w:t>
            </w:r>
            <w:r>
              <w:rPr>
                <w:rFonts w:hint="eastAsia" w:asciiTheme="minorEastAsia" w:hAnsiTheme="minorEastAsia" w:eastAsiaTheme="minorEastAsia"/>
                <w:kern w:val="0"/>
                <w:sz w:val="21"/>
                <w:szCs w:val="21"/>
                <w:u w:val="single"/>
                <w:lang w:eastAsia="zh-CN"/>
              </w:rPr>
              <w:t xml:space="preserve"> </w:t>
            </w:r>
            <w:r>
              <w:rPr>
                <w:rFonts w:asciiTheme="minorEastAsia" w:hAnsiTheme="minorEastAsia" w:eastAsiaTheme="minorEastAsia"/>
                <w:kern w:val="0"/>
                <w:sz w:val="21"/>
                <w:szCs w:val="21"/>
                <w:lang w:eastAsia="zh-CN"/>
              </w:rPr>
              <w:t>%</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□定额收取：人民币</w:t>
            </w:r>
            <w:r>
              <w:rPr>
                <w:rFonts w:hint="eastAsia" w:asciiTheme="minorEastAsia" w:hAnsiTheme="minorEastAsia" w:eastAsiaTheme="minorEastAsia"/>
                <w:kern w:val="0"/>
                <w:sz w:val="21"/>
                <w:szCs w:val="21"/>
                <w:u w:val="single"/>
                <w:lang w:eastAsia="zh-CN"/>
              </w:rPr>
              <w:t xml:space="preserve">         </w:t>
            </w:r>
            <w:r>
              <w:rPr>
                <w:rFonts w:hint="eastAsia" w:asciiTheme="minorEastAsia" w:hAnsiTheme="minorEastAsia" w:eastAsiaTheme="minorEastAsia"/>
                <w:kern w:val="0"/>
                <w:sz w:val="21"/>
                <w:szCs w:val="21"/>
                <w:lang w:eastAsia="zh-CN"/>
              </w:rPr>
              <w:t>元</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2</w:t>
            </w:r>
            <w:r>
              <w:rPr>
                <w:rFonts w:hint="eastAsia" w:asciiTheme="minorEastAsia" w:hAnsiTheme="minorEastAsia" w:eastAsiaTheme="minorEastAsia"/>
                <w:kern w:val="0"/>
                <w:sz w:val="21"/>
                <w:szCs w:val="21"/>
                <w:lang w:eastAsia="zh-CN"/>
              </w:rPr>
              <w:t>）支付方式：</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转账</w:t>
            </w:r>
            <w:r>
              <w:rPr>
                <w:rFonts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eastAsia="zh-CN"/>
              </w:rPr>
              <w:t>电汇</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□支票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□汇票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□本票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□保函</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其他要求：</w:t>
            </w:r>
          </w:p>
          <w:p>
            <w:pPr>
              <w:autoSpaceDE w:val="0"/>
              <w:autoSpaceDN w:val="0"/>
              <w:spacing w:line="360" w:lineRule="auto"/>
              <w:jc w:val="left"/>
              <w:rPr>
                <w:rFonts w:hint="default" w:asciiTheme="minorEastAsia" w:hAnsiTheme="minorEastAsia" w:eastAsiaTheme="minorEastAsia"/>
                <w:szCs w:val="21"/>
                <w:lang w:val="en-US" w:eastAsia="zh-CN"/>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）收取单位：</w:t>
            </w:r>
            <w:r>
              <w:rPr>
                <w:rFonts w:hint="eastAsia" w:asciiTheme="minorEastAsia" w:hAnsiTheme="minorEastAsia"/>
                <w:szCs w:val="21"/>
                <w:lang w:val="en-US" w:eastAsia="zh-CN"/>
              </w:rPr>
              <w:t>太和县中医院</w:t>
            </w:r>
          </w:p>
          <w:p>
            <w:pPr>
              <w:autoSpaceDE w:val="0"/>
              <w:autoSpaceDN w:val="0"/>
              <w:spacing w:line="360" w:lineRule="auto"/>
              <w:jc w:val="left"/>
              <w:rPr>
                <w:rFonts w:hint="eastAsia" w:ascii="宋体" w:hAnsi="宋体"/>
                <w:szCs w:val="21"/>
                <w:lang w:eastAsia="zh-CN"/>
              </w:rPr>
            </w:pP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）缴纳时间：</w:t>
            </w:r>
            <w:r>
              <w:rPr>
                <w:rFonts w:hint="eastAsia" w:ascii="宋体" w:hAnsi="宋体"/>
                <w:szCs w:val="21"/>
                <w:lang w:eastAsia="zh-CN"/>
              </w:rPr>
              <w:t>签订合同前</w:t>
            </w:r>
          </w:p>
          <w:p>
            <w:pPr>
              <w:autoSpaceDE w:val="0"/>
              <w:autoSpaceDN w:val="0"/>
              <w:spacing w:line="360" w:lineRule="auto"/>
              <w:jc w:val="left"/>
              <w:rPr>
                <w:rFonts w:asciiTheme="minorEastAsia" w:hAnsiTheme="minorEastAsia" w:eastAsiaTheme="minorEastAsia"/>
                <w:sz w:val="21"/>
                <w:szCs w:val="21"/>
                <w:lang w:eastAsia="zh-CN"/>
              </w:rPr>
            </w:pP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）退还时间：</w:t>
            </w:r>
            <w:r>
              <w:rPr>
                <w:rFonts w:hint="eastAsia" w:ascii="宋体" w:hAnsi="宋体"/>
                <w:szCs w:val="21"/>
                <w:lang w:val="en-US" w:eastAsia="zh-CN"/>
              </w:rPr>
              <w:t>履约</w:t>
            </w:r>
            <w:r>
              <w:rPr>
                <w:rFonts w:hint="eastAsia" w:ascii="宋体" w:hAnsi="宋体"/>
                <w:szCs w:val="21"/>
                <w:lang w:eastAsia="zh-CN"/>
              </w:rPr>
              <w:t>期满后</w:t>
            </w:r>
            <w:r>
              <w:rPr>
                <w:rFonts w:hint="eastAsia" w:ascii="宋体" w:hAnsi="宋体"/>
                <w:szCs w:val="21"/>
                <w:lang w:val="en-US" w:eastAsia="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004" w:type="dxa"/>
            <w:vAlign w:val="center"/>
          </w:tcPr>
          <w:p>
            <w:pPr>
              <w:pStyle w:val="29"/>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7" w:type="dxa"/>
            <w:vAlign w:val="center"/>
          </w:tcPr>
          <w:p>
            <w:pPr>
              <w:pStyle w:val="29"/>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成交服务费</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□免收</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定额收取：人民币</w:t>
            </w:r>
            <w:r>
              <w:rPr>
                <w:rFonts w:hint="eastAsia" w:asciiTheme="minorEastAsia" w:hAnsiTheme="minorEastAsia" w:eastAsiaTheme="minorEastAsia"/>
                <w:kern w:val="0"/>
                <w:sz w:val="21"/>
                <w:szCs w:val="21"/>
                <w:u w:val="single"/>
                <w:lang w:val="en-US" w:eastAsia="zh-CN"/>
              </w:rPr>
              <w:t>70</w:t>
            </w:r>
            <w:r>
              <w:rPr>
                <w:rFonts w:hint="eastAsia" w:asciiTheme="minorEastAsia" w:hAnsiTheme="minorEastAsia" w:eastAsiaTheme="minorEastAsia"/>
                <w:kern w:val="0"/>
                <w:sz w:val="21"/>
                <w:szCs w:val="21"/>
                <w:u w:val="single"/>
                <w:lang w:eastAsia="zh-CN"/>
              </w:rPr>
              <w:t>00</w:t>
            </w:r>
            <w:r>
              <w:rPr>
                <w:rFonts w:hint="eastAsia" w:asciiTheme="minorEastAsia" w:hAnsiTheme="minorEastAsia" w:eastAsiaTheme="minorEastAsia"/>
                <w:kern w:val="0"/>
                <w:sz w:val="21"/>
                <w:szCs w:val="21"/>
                <w:lang w:eastAsia="zh-CN"/>
              </w:rPr>
              <w:t>元</w:t>
            </w:r>
            <w:permStart w:id="5" w:edGrp="everyone"/>
            <w:r>
              <w:rPr>
                <w:rFonts w:cs="宋体" w:asciiTheme="minorEastAsia" w:hAnsiTheme="minorEastAsia" w:eastAsiaTheme="minorEastAsia"/>
                <w:bCs/>
                <w:kern w:val="0"/>
                <w:sz w:val="21"/>
                <w:szCs w:val="21"/>
                <w:lang w:eastAsia="zh-CN"/>
              </w:rPr>
              <w:br w:type="textWrapping"/>
            </w:r>
            <w:r>
              <w:rPr>
                <w:rFonts w:cs="宋体" w:asciiTheme="minorEastAsia" w:hAnsiTheme="minorEastAsia" w:eastAsiaTheme="minorEastAsia"/>
                <w:bCs/>
                <w:kern w:val="0"/>
                <w:sz w:val="21"/>
                <w:szCs w:val="21"/>
                <w:lang w:eastAsia="zh-CN"/>
              </w:rPr>
              <w:t>以上费用，不单独列出，供应商自行考虑，含在投标报价中</w:t>
            </w:r>
            <w:r>
              <w:rPr>
                <w:rFonts w:hint="eastAsia" w:cs="宋体" w:asciiTheme="minorEastAsia" w:hAnsiTheme="minorEastAsia" w:eastAsiaTheme="minorEastAsia"/>
                <w:bCs/>
                <w:kern w:val="0"/>
                <w:sz w:val="21"/>
                <w:szCs w:val="21"/>
                <w:lang w:eastAsia="zh-CN"/>
              </w:rPr>
              <w:t>，在领取中标通知书时支付</w:t>
            </w:r>
            <w:r>
              <w:rPr>
                <w:rFonts w:cs="宋体" w:asciiTheme="minorEastAsia" w:hAnsiTheme="minorEastAsia" w:eastAsiaTheme="minorEastAsia"/>
                <w:bCs/>
                <w:kern w:val="0"/>
                <w:sz w:val="21"/>
                <w:szCs w:val="21"/>
                <w:lang w:eastAsia="zh-CN"/>
              </w:rPr>
              <w:t>。</w:t>
            </w:r>
            <w:perm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004" w:type="dxa"/>
            <w:vMerge w:val="restart"/>
            <w:vAlign w:val="center"/>
          </w:tcPr>
          <w:p>
            <w:pPr>
              <w:pStyle w:val="29"/>
              <w:spacing w:before="14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质疑函递交的接收部门、联系电话和通讯地址</w:t>
            </w:r>
          </w:p>
        </w:tc>
        <w:tc>
          <w:tcPr>
            <w:tcW w:w="5471" w:type="dxa"/>
            <w:vAlign w:val="center"/>
          </w:tcPr>
          <w:p>
            <w:pPr>
              <w:autoSpaceDE w:val="0"/>
              <w:autoSpaceDN w:val="0"/>
              <w:spacing w:line="360" w:lineRule="auto"/>
              <w:jc w:val="left"/>
              <w:rPr>
                <w:rFonts w:hint="eastAsia" w:ascii="宋体" w:hAnsi="宋体"/>
                <w:szCs w:val="21"/>
              </w:rPr>
            </w:pPr>
            <w:r>
              <w:rPr>
                <w:rFonts w:hint="eastAsia" w:ascii="宋体" w:hAnsi="宋体"/>
                <w:szCs w:val="21"/>
              </w:rPr>
              <w:t>采 购 人：太和县中医院</w:t>
            </w:r>
          </w:p>
          <w:p>
            <w:pPr>
              <w:autoSpaceDE w:val="0"/>
              <w:autoSpaceDN w:val="0"/>
              <w:spacing w:line="360" w:lineRule="auto"/>
              <w:jc w:val="left"/>
              <w:rPr>
                <w:rFonts w:hint="eastAsia" w:ascii="宋体" w:hAnsi="宋体"/>
                <w:szCs w:val="21"/>
              </w:rPr>
            </w:pPr>
            <w:r>
              <w:rPr>
                <w:rFonts w:hint="eastAsia" w:ascii="宋体" w:hAnsi="宋体"/>
                <w:szCs w:val="21"/>
              </w:rPr>
              <w:t>地    址：太和县团结西路59号</w:t>
            </w:r>
          </w:p>
          <w:p>
            <w:pPr>
              <w:pStyle w:val="9"/>
              <w:autoSpaceDE w:val="0"/>
              <w:autoSpaceDN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联</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rPr>
              <w:t>系</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rPr>
              <w:t>人：</w:t>
            </w:r>
            <w:r>
              <w:rPr>
                <w:rFonts w:hint="eastAsia" w:asciiTheme="minorEastAsia" w:hAnsiTheme="minorEastAsia"/>
                <w:szCs w:val="21"/>
                <w:u w:val="none"/>
                <w:lang w:val="en-US" w:eastAsia="zh-CN"/>
              </w:rPr>
              <w:t>付先生、寿先生</w:t>
            </w:r>
          </w:p>
          <w:p>
            <w:pPr>
              <w:autoSpaceDE w:val="0"/>
              <w:autoSpaceDN w:val="0"/>
              <w:spacing w:line="360" w:lineRule="auto"/>
              <w:jc w:val="left"/>
              <w:rPr>
                <w:rFonts w:hint="eastAsia" w:asciiTheme="minorEastAsia" w:hAnsiTheme="minorEastAsia" w:eastAsiaTheme="minorEastAsia"/>
                <w:sz w:val="21"/>
                <w:szCs w:val="21"/>
                <w:lang w:val="en-US" w:eastAsia="zh-CN"/>
              </w:rPr>
            </w:pPr>
            <w:r>
              <w:rPr>
                <w:rFonts w:hint="eastAsia" w:asciiTheme="majorEastAsia" w:hAnsiTheme="majorEastAsia" w:eastAsiaTheme="majorEastAsia"/>
                <w:szCs w:val="21"/>
              </w:rPr>
              <w:t>电　话：</w:t>
            </w:r>
            <w:r>
              <w:rPr>
                <w:rFonts w:hint="eastAsia" w:asciiTheme="minorEastAsia" w:hAnsiTheme="minorEastAsia" w:eastAsiaTheme="minorEastAsia"/>
                <w:sz w:val="21"/>
                <w:szCs w:val="21"/>
                <w:u w:val="none"/>
                <w:lang w:val="en-US" w:eastAsia="zh-CN"/>
              </w:rPr>
              <w:t>0558-8519468</w:t>
            </w:r>
          </w:p>
          <w:p>
            <w:pPr>
              <w:autoSpaceDE w:val="0"/>
              <w:autoSpaceDN w:val="0"/>
              <w:spacing w:line="360" w:lineRule="auto"/>
              <w:jc w:val="left"/>
              <w:rPr>
                <w:rFonts w:hint="eastAsia" w:ascii="宋体" w:hAnsi="宋体"/>
                <w:szCs w:val="21"/>
              </w:rPr>
            </w:pPr>
            <w:r>
              <w:rPr>
                <w:rFonts w:hint="eastAsia" w:ascii="宋体" w:hAnsi="宋体"/>
                <w:szCs w:val="21"/>
              </w:rPr>
              <w:t>代理机构：安徽金泉工程管理咨询有限公司</w:t>
            </w:r>
          </w:p>
          <w:p>
            <w:pPr>
              <w:autoSpaceDE w:val="0"/>
              <w:autoSpaceDN w:val="0"/>
              <w:spacing w:line="360" w:lineRule="auto"/>
              <w:jc w:val="left"/>
              <w:rPr>
                <w:rFonts w:hint="eastAsia" w:ascii="宋体" w:hAnsi="宋体"/>
                <w:szCs w:val="21"/>
              </w:rPr>
            </w:pPr>
            <w:r>
              <w:rPr>
                <w:rFonts w:hint="eastAsia" w:ascii="宋体" w:hAnsi="宋体"/>
                <w:szCs w:val="21"/>
              </w:rPr>
              <w:t>地   址：太和县</w:t>
            </w:r>
            <w:r>
              <w:rPr>
                <w:rFonts w:hint="eastAsia" w:ascii="宋体" w:hAnsi="宋体"/>
                <w:szCs w:val="21"/>
                <w:lang w:val="en-US" w:eastAsia="zh-CN"/>
              </w:rPr>
              <w:t>人民南路兴和花园小区</w:t>
            </w:r>
            <w:r>
              <w:rPr>
                <w:rFonts w:hint="eastAsia" w:ascii="宋体" w:hAnsi="宋体"/>
                <w:szCs w:val="21"/>
              </w:rPr>
              <w:t xml:space="preserve">  </w:t>
            </w:r>
          </w:p>
          <w:p>
            <w:pPr>
              <w:autoSpaceDE w:val="0"/>
              <w:autoSpaceDN w:val="0"/>
              <w:spacing w:line="360" w:lineRule="auto"/>
              <w:jc w:val="left"/>
              <w:rPr>
                <w:rFonts w:hint="eastAsia" w:ascii="宋体" w:hAnsi="宋体"/>
                <w:szCs w:val="21"/>
                <w:lang w:val="en-US" w:eastAsia="zh-CN"/>
              </w:rPr>
            </w:pPr>
            <w:r>
              <w:rPr>
                <w:rFonts w:hint="eastAsia" w:ascii="宋体" w:hAnsi="宋体"/>
                <w:szCs w:val="21"/>
              </w:rPr>
              <w:t>联 系 人：</w:t>
            </w:r>
            <w:r>
              <w:rPr>
                <w:rFonts w:hint="eastAsia" w:ascii="宋体" w:hAnsi="宋体"/>
                <w:szCs w:val="21"/>
                <w:lang w:val="en-US" w:eastAsia="zh-CN"/>
              </w:rPr>
              <w:t>李工</w:t>
            </w:r>
          </w:p>
          <w:p>
            <w:pPr>
              <w:autoSpaceDE w:val="0"/>
              <w:autoSpaceDN w:val="0"/>
              <w:spacing w:line="360" w:lineRule="auto"/>
              <w:rPr>
                <w:rFonts w:hint="eastAsia" w:ascii="宋体" w:hAnsi="宋体"/>
                <w:szCs w:val="21"/>
              </w:rPr>
            </w:pPr>
            <w:r>
              <w:rPr>
                <w:rFonts w:hint="eastAsia" w:ascii="宋体" w:hAnsi="宋体"/>
                <w:szCs w:val="21"/>
              </w:rPr>
              <w:t>电   话：1</w:t>
            </w:r>
            <w:r>
              <w:rPr>
                <w:rFonts w:hint="eastAsia" w:ascii="宋体" w:hAnsi="宋体"/>
                <w:szCs w:val="21"/>
                <w:lang w:val="en-US" w:eastAsia="zh-CN"/>
              </w:rPr>
              <w:t>5720583188</w:t>
            </w:r>
            <w:r>
              <w:rPr>
                <w:rFonts w:hint="eastAsia" w:ascii="宋体" w:hAnsi="宋体"/>
                <w:szCs w:val="21"/>
              </w:rPr>
              <w:t xml:space="preserve"> </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宋体" w:hAnsi="宋体"/>
                <w:szCs w:val="21"/>
              </w:rPr>
              <w:t xml:space="preserve">电子邮箱：ahjinquan@126.com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1004" w:type="dxa"/>
            <w:vMerge w:val="continue"/>
            <w:vAlign w:val="center"/>
          </w:tcPr>
          <w:p>
            <w:pPr>
              <w:pStyle w:val="29"/>
              <w:spacing w:line="360" w:lineRule="auto"/>
              <w:jc w:val="both"/>
              <w:rPr>
                <w:rFonts w:asciiTheme="minorEastAsia" w:hAnsiTheme="minorEastAsia" w:eastAsiaTheme="minorEastAsia"/>
                <w:sz w:val="21"/>
                <w:szCs w:val="21"/>
                <w:lang w:eastAsia="zh-CN"/>
              </w:rPr>
            </w:pP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投诉函递交的接收部门、联系电话和通讯地址</w:t>
            </w:r>
          </w:p>
        </w:tc>
        <w:tc>
          <w:tcPr>
            <w:tcW w:w="5471" w:type="dxa"/>
            <w:vAlign w:val="center"/>
          </w:tcPr>
          <w:p>
            <w:pPr>
              <w:autoSpaceDE w:val="0"/>
              <w:autoSpaceDN w:val="0"/>
              <w:spacing w:line="360" w:lineRule="auto"/>
              <w:jc w:val="left"/>
              <w:rPr>
                <w:rFonts w:asciiTheme="minorEastAsia" w:hAnsiTheme="minorEastAsia"/>
                <w:szCs w:val="21"/>
              </w:rPr>
            </w:pPr>
            <w:r>
              <w:rPr>
                <w:rFonts w:hint="eastAsia" w:asciiTheme="minorEastAsia" w:hAnsiTheme="minorEastAsia"/>
                <w:szCs w:val="21"/>
              </w:rPr>
              <w:t>接收部门：太和县中医院纪检办公室</w:t>
            </w:r>
          </w:p>
          <w:p>
            <w:pPr>
              <w:autoSpaceDE w:val="0"/>
              <w:autoSpaceDN w:val="0"/>
              <w:spacing w:line="360" w:lineRule="auto"/>
              <w:ind w:firstLine="210" w:firstLineChars="100"/>
              <w:rPr>
                <w:rFonts w:asciiTheme="minorEastAsia" w:hAnsiTheme="minorEastAsia" w:eastAsiaTheme="minorEastAsia"/>
                <w:kern w:val="0"/>
                <w:sz w:val="21"/>
                <w:szCs w:val="21"/>
                <w:lang w:eastAsia="zh-CN"/>
              </w:rPr>
            </w:pPr>
            <w:r>
              <w:rPr>
                <w:rFonts w:hint="eastAsia" w:asciiTheme="minorEastAsia" w:hAnsiTheme="minorEastAsia"/>
                <w:szCs w:val="21"/>
              </w:rPr>
              <w:t>通讯地址：</w:t>
            </w:r>
            <w:r>
              <w:rPr>
                <w:rFonts w:hint="eastAsia" w:asciiTheme="minorEastAsia" w:hAnsiTheme="minorEastAsia"/>
                <w:szCs w:val="21"/>
                <w:lang w:eastAsia="zh-CN"/>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29"/>
              <w:spacing w:before="19"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7" w:type="dxa"/>
            <w:vAlign w:val="center"/>
          </w:tcPr>
          <w:p>
            <w:pPr>
              <w:pStyle w:val="29"/>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其他内容</w:t>
            </w:r>
          </w:p>
        </w:tc>
        <w:tc>
          <w:tcPr>
            <w:tcW w:w="5471" w:type="dxa"/>
            <w:vAlign w:val="center"/>
          </w:tcPr>
          <w:p>
            <w:pPr>
              <w:pStyle w:val="29"/>
              <w:spacing w:line="360" w:lineRule="auto"/>
              <w:jc w:val="both"/>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4" w:type="dxa"/>
            <w:vAlign w:val="center"/>
          </w:tcPr>
          <w:p>
            <w:pPr>
              <w:pStyle w:val="29"/>
              <w:spacing w:line="360" w:lineRule="auto"/>
              <w:ind w:right="10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1</w:t>
            </w:r>
          </w:p>
        </w:tc>
        <w:tc>
          <w:tcPr>
            <w:tcW w:w="2027" w:type="dxa"/>
            <w:vAlign w:val="center"/>
          </w:tcPr>
          <w:p>
            <w:pPr>
              <w:pStyle w:val="29"/>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关于联合体参加</w:t>
            </w:r>
          </w:p>
          <w:p>
            <w:pPr>
              <w:pStyle w:val="29"/>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磋商的相关约定</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（1）联合体投标的须提供联合体协议（见投标文件格式），相关证明材料由投标人根据联合体协议分工情况及招标文件要求提供。</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1" w:hRule="atLeast"/>
        </w:trPr>
        <w:tc>
          <w:tcPr>
            <w:tcW w:w="1004" w:type="dxa"/>
            <w:vAlign w:val="center"/>
          </w:tcPr>
          <w:p>
            <w:pPr>
              <w:pStyle w:val="29"/>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2</w:t>
            </w:r>
          </w:p>
        </w:tc>
        <w:tc>
          <w:tcPr>
            <w:tcW w:w="2027" w:type="dxa"/>
            <w:vAlign w:val="center"/>
          </w:tcPr>
          <w:p>
            <w:pPr>
              <w:pStyle w:val="29"/>
              <w:spacing w:line="360" w:lineRule="auto"/>
              <w:ind w:right="105"/>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社保证明材料(如有)</w:t>
            </w:r>
          </w:p>
        </w:tc>
        <w:tc>
          <w:tcPr>
            <w:tcW w:w="5471" w:type="dxa"/>
            <w:vAlign w:val="center"/>
          </w:tcPr>
          <w:p>
            <w:pPr>
              <w:pStyle w:val="29"/>
              <w:spacing w:line="360" w:lineRule="auto"/>
              <w:ind w:left="108" w:right="9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本项目磋商文件中要求提供的社保证明材料为下述形式之一（响应文件中须提供扫描件）：</w:t>
            </w:r>
          </w:p>
          <w:p>
            <w:pPr>
              <w:pStyle w:val="29"/>
              <w:numPr>
                <w:ilvl w:val="0"/>
                <w:numId w:val="4"/>
              </w:numPr>
              <w:tabs>
                <w:tab w:val="left" w:pos="710"/>
              </w:tabs>
              <w:spacing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社保局官方网站查询的缴费记录截图；</w:t>
            </w:r>
          </w:p>
          <w:p>
            <w:pPr>
              <w:pStyle w:val="29"/>
              <w:numPr>
                <w:ilvl w:val="0"/>
                <w:numId w:val="4"/>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社保局的书面证明材料；</w:t>
            </w:r>
          </w:p>
          <w:p>
            <w:pPr>
              <w:pStyle w:val="29"/>
              <w:numPr>
                <w:ilvl w:val="0"/>
                <w:numId w:val="4"/>
              </w:numPr>
              <w:tabs>
                <w:tab w:val="left" w:pos="723"/>
              </w:tabs>
              <w:spacing w:before="160"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经供应商委托的第三方人力资源服务机构或</w:t>
            </w:r>
            <w:r>
              <w:rPr>
                <w:rFonts w:asciiTheme="minorEastAsia" w:hAnsiTheme="minorEastAsia" w:eastAsiaTheme="minorEastAsia"/>
                <w:spacing w:val="-3"/>
                <w:sz w:val="21"/>
                <w:szCs w:val="21"/>
                <w:lang w:eastAsia="zh-CN"/>
              </w:rPr>
              <w:t>与供应商有直接隶属关系的机构可以代缴社保，但</w:t>
            </w:r>
            <w:r>
              <w:rPr>
                <w:rFonts w:asciiTheme="minorEastAsia" w:hAnsiTheme="minorEastAsia" w:eastAsiaTheme="minorEastAsia"/>
                <w:sz w:val="21"/>
                <w:szCs w:val="21"/>
                <w:lang w:eastAsia="zh-CN"/>
              </w:rPr>
              <w:t>须提供有关证明材料并经磋商小组确认。</w:t>
            </w:r>
          </w:p>
          <w:p>
            <w:pPr>
              <w:pStyle w:val="29"/>
              <w:numPr>
                <w:ilvl w:val="0"/>
                <w:numId w:val="4"/>
              </w:numPr>
              <w:tabs>
                <w:tab w:val="left" w:pos="723"/>
              </w:tabs>
              <w:spacing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参与磋商的院校，社保证明可以用以下任意一种：</w:t>
            </w:r>
          </w:p>
          <w:p>
            <w:pPr>
              <w:pStyle w:val="29"/>
              <w:spacing w:line="360" w:lineRule="auto"/>
              <w:ind w:left="108" w:right="95" w:firstLine="48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①加盖供应商公章的教师证（须为本单位人员）；</w:t>
            </w:r>
          </w:p>
          <w:p>
            <w:pPr>
              <w:pStyle w:val="29"/>
              <w:spacing w:before="4"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②医保证明材料。</w:t>
            </w:r>
          </w:p>
          <w:p>
            <w:pPr>
              <w:pStyle w:val="29"/>
              <w:numPr>
                <w:ilvl w:val="0"/>
                <w:numId w:val="4"/>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其他经磋商小组认可的证明材料。</w:t>
            </w:r>
          </w:p>
          <w:p>
            <w:pPr>
              <w:pStyle w:val="29"/>
              <w:numPr>
                <w:ilvl w:val="0"/>
                <w:numId w:val="4"/>
              </w:numPr>
              <w:tabs>
                <w:tab w:val="left" w:pos="723"/>
              </w:tabs>
              <w:spacing w:before="8" w:line="360" w:lineRule="auto"/>
              <w:ind w:left="108" w:right="101"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29"/>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3</w:t>
            </w:r>
          </w:p>
        </w:tc>
        <w:tc>
          <w:tcPr>
            <w:tcW w:w="2027" w:type="dxa"/>
            <w:vAlign w:val="center"/>
          </w:tcPr>
          <w:p>
            <w:pPr>
              <w:pStyle w:val="29"/>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pacing w:val="21"/>
                <w:sz w:val="21"/>
                <w:szCs w:val="21"/>
                <w:lang w:eastAsia="zh-CN"/>
              </w:rPr>
              <w:t>本项目提供除电子版磋商文件以</w:t>
            </w:r>
            <w:r>
              <w:rPr>
                <w:rFonts w:asciiTheme="minorEastAsia" w:hAnsiTheme="minorEastAsia" w:eastAsiaTheme="minorEastAsia"/>
                <w:sz w:val="21"/>
                <w:szCs w:val="21"/>
                <w:lang w:eastAsia="zh-CN"/>
              </w:rPr>
              <w:t>外的其他资料</w:t>
            </w:r>
          </w:p>
        </w:tc>
        <w:tc>
          <w:tcPr>
            <w:tcW w:w="5471" w:type="dxa"/>
            <w:vAlign w:val="center"/>
          </w:tcPr>
          <w:p>
            <w:pPr>
              <w:pStyle w:val="29"/>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w:t>
            </w:r>
            <w:r>
              <w:rPr>
                <w:rFonts w:hint="eastAsia" w:asciiTheme="minorEastAsia" w:hAnsiTheme="minorEastAsia"/>
                <w:szCs w:val="21"/>
                <w:lang w:val="en-US" w:eastAsia="zh-CN"/>
              </w:rPr>
              <w:t>太和县中医院网http://www.thzyy.com</w:t>
            </w:r>
            <w:r>
              <w:rPr>
                <w:rFonts w:hint="eastAsia" w:asciiTheme="minorEastAsia" w:hAnsiTheme="minorEastAsia" w:eastAsiaTheme="minorEastAsia"/>
                <w:sz w:val="21"/>
                <w:szCs w:val="21"/>
                <w:lang w:eastAsia="zh-CN"/>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004" w:type="dxa"/>
            <w:vAlign w:val="center"/>
          </w:tcPr>
          <w:p>
            <w:pPr>
              <w:pStyle w:val="29"/>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4</w:t>
            </w:r>
          </w:p>
        </w:tc>
        <w:tc>
          <w:tcPr>
            <w:tcW w:w="2027" w:type="dxa"/>
            <w:vAlign w:val="center"/>
          </w:tcPr>
          <w:p>
            <w:pPr>
              <w:pStyle w:val="29"/>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解释权</w:t>
            </w:r>
          </w:p>
        </w:tc>
        <w:tc>
          <w:tcPr>
            <w:tcW w:w="5471" w:type="dxa"/>
            <w:vAlign w:val="center"/>
          </w:tcPr>
          <w:p>
            <w:pPr>
              <w:pStyle w:val="29"/>
              <w:numPr>
                <w:ilvl w:val="0"/>
                <w:numId w:val="5"/>
              </w:numPr>
              <w:tabs>
                <w:tab w:val="left" w:pos="710"/>
              </w:tabs>
              <w:spacing w:line="360" w:lineRule="auto"/>
              <w:ind w:right="-2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构成本磋商文件的各个组成文件应互为解释</w:t>
            </w:r>
            <w:r>
              <w:rPr>
                <w:rFonts w:asciiTheme="minorEastAsia" w:hAnsiTheme="minorEastAsia" w:eastAsiaTheme="minorEastAsia"/>
                <w:spacing w:val="-3"/>
                <w:sz w:val="21"/>
                <w:szCs w:val="21"/>
                <w:lang w:eastAsia="zh-CN"/>
              </w:rPr>
              <w:t>，互为说明；</w:t>
            </w:r>
          </w:p>
          <w:p>
            <w:pPr>
              <w:pStyle w:val="29"/>
              <w:numPr>
                <w:ilvl w:val="0"/>
                <w:numId w:val="5"/>
              </w:numPr>
              <w:tabs>
                <w:tab w:val="left" w:pos="723"/>
              </w:tabs>
              <w:spacing w:before="4" w:line="360" w:lineRule="auto"/>
              <w:ind w:right="102"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同一组成文件中就同一事项的规定或约定不一致的，以编排顺序在后者为准；</w:t>
            </w:r>
          </w:p>
          <w:p>
            <w:pPr>
              <w:pStyle w:val="29"/>
              <w:numPr>
                <w:ilvl w:val="0"/>
                <w:numId w:val="5"/>
              </w:numPr>
              <w:tabs>
                <w:tab w:val="left" w:pos="723"/>
              </w:tabs>
              <w:spacing w:before="6" w:line="360" w:lineRule="auto"/>
              <w:ind w:left="722" w:hanging="615"/>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如有不明确或不一致，构成合同文件组成内</w:t>
            </w:r>
          </w:p>
          <w:p>
            <w:pPr>
              <w:pStyle w:val="29"/>
              <w:spacing w:before="16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容的，以合同文件约定内容为准，且以专用合同条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9" w:hRule="atLeast"/>
        </w:trPr>
        <w:tc>
          <w:tcPr>
            <w:tcW w:w="1004" w:type="dxa"/>
            <w:vAlign w:val="center"/>
          </w:tcPr>
          <w:p>
            <w:pPr>
              <w:pStyle w:val="29"/>
              <w:spacing w:line="360" w:lineRule="auto"/>
              <w:jc w:val="both"/>
              <w:rPr>
                <w:rFonts w:asciiTheme="minorEastAsia" w:hAnsiTheme="minorEastAsia" w:eastAsiaTheme="minorEastAsia"/>
                <w:sz w:val="21"/>
                <w:szCs w:val="21"/>
                <w:lang w:eastAsia="zh-CN"/>
              </w:rPr>
            </w:pPr>
          </w:p>
        </w:tc>
        <w:tc>
          <w:tcPr>
            <w:tcW w:w="2027" w:type="dxa"/>
            <w:vAlign w:val="center"/>
          </w:tcPr>
          <w:p>
            <w:pPr>
              <w:pStyle w:val="29"/>
              <w:spacing w:line="360" w:lineRule="auto"/>
              <w:jc w:val="both"/>
              <w:rPr>
                <w:rFonts w:asciiTheme="minorEastAsia" w:hAnsiTheme="minorEastAsia" w:eastAsiaTheme="minorEastAsia"/>
                <w:sz w:val="21"/>
                <w:szCs w:val="21"/>
                <w:lang w:eastAsia="zh-CN"/>
              </w:rPr>
            </w:pPr>
          </w:p>
        </w:tc>
        <w:tc>
          <w:tcPr>
            <w:tcW w:w="5471" w:type="dxa"/>
            <w:vAlign w:val="center"/>
          </w:tcPr>
          <w:p>
            <w:pPr>
              <w:pStyle w:val="29"/>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款约定的合同文件优先顺序解释；</w:t>
            </w:r>
          </w:p>
          <w:p>
            <w:pPr>
              <w:pStyle w:val="29"/>
              <w:numPr>
                <w:ilvl w:val="0"/>
                <w:numId w:val="6"/>
              </w:numPr>
              <w:tabs>
                <w:tab w:val="left" w:pos="723"/>
              </w:tabs>
              <w:spacing w:before="160" w:line="360" w:lineRule="auto"/>
              <w:ind w:right="90" w:firstLine="0"/>
              <w:jc w:val="both"/>
              <w:rPr>
                <w:rFonts w:asciiTheme="minorEastAsia" w:hAnsiTheme="minorEastAsia" w:eastAsiaTheme="minorEastAsia"/>
                <w:sz w:val="21"/>
                <w:szCs w:val="21"/>
                <w:lang w:eastAsia="zh-CN"/>
              </w:rPr>
            </w:pPr>
            <w:r>
              <w:rPr>
                <w:rFonts w:asciiTheme="minorEastAsia" w:hAnsiTheme="minorEastAsia" w:eastAsiaTheme="minorEastAsia"/>
                <w:spacing w:val="1"/>
                <w:sz w:val="21"/>
                <w:szCs w:val="21"/>
                <w:lang w:eastAsia="zh-CN"/>
              </w:rPr>
              <w:t>除磋商文件中有特别规定外，仅适用于磋商</w:t>
            </w:r>
            <w:r>
              <w:rPr>
                <w:rFonts w:asciiTheme="minorEastAsia" w:hAnsiTheme="minorEastAsia" w:eastAsiaTheme="minorEastAsia"/>
                <w:spacing w:val="-4"/>
                <w:sz w:val="21"/>
                <w:szCs w:val="21"/>
                <w:lang w:eastAsia="zh-CN"/>
              </w:rPr>
              <w:t>及响应文件提交阶段的规定，按磋商公告、供应商</w:t>
            </w:r>
            <w:r>
              <w:rPr>
                <w:rFonts w:asciiTheme="minorEastAsia" w:hAnsiTheme="minorEastAsia" w:eastAsiaTheme="minorEastAsia"/>
                <w:spacing w:val="-5"/>
                <w:sz w:val="21"/>
                <w:szCs w:val="21"/>
                <w:lang w:eastAsia="zh-CN"/>
              </w:rPr>
              <w:t>须知、评审方法和标准、响应文件格式的先后顺序解释；</w:t>
            </w:r>
          </w:p>
          <w:p>
            <w:pPr>
              <w:pStyle w:val="29"/>
              <w:numPr>
                <w:ilvl w:val="0"/>
                <w:numId w:val="6"/>
              </w:numPr>
              <w:tabs>
                <w:tab w:val="left" w:pos="723"/>
              </w:tabs>
              <w:spacing w:line="360" w:lineRule="auto"/>
              <w:ind w:left="722"/>
              <w:jc w:val="both"/>
              <w:rPr>
                <w:rFonts w:asciiTheme="minorEastAsia" w:hAnsiTheme="minorEastAsia" w:eastAsiaTheme="minorEastAsia"/>
                <w:sz w:val="21"/>
                <w:szCs w:val="21"/>
                <w:lang w:eastAsia="zh-CN"/>
              </w:rPr>
            </w:pPr>
            <w:r>
              <w:rPr>
                <w:rFonts w:asciiTheme="minorEastAsia" w:hAnsiTheme="minorEastAsia" w:eastAsiaTheme="minorEastAsia"/>
                <w:spacing w:val="1"/>
                <w:sz w:val="21"/>
                <w:szCs w:val="21"/>
                <w:lang w:eastAsia="zh-CN"/>
              </w:rPr>
              <w:t>按本款前述规定仍不能形成结论的，由采购</w:t>
            </w:r>
            <w:r>
              <w:rPr>
                <w:rFonts w:asciiTheme="minorEastAsia" w:hAnsiTheme="minorEastAsia" w:eastAsiaTheme="minorEastAsia"/>
                <w:sz w:val="21"/>
                <w:szCs w:val="21"/>
                <w:lang w:eastAsia="zh-CN"/>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004" w:type="dxa"/>
            <w:vAlign w:val="center"/>
          </w:tcPr>
          <w:p>
            <w:pPr>
              <w:pStyle w:val="29"/>
              <w:spacing w:before="19"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35.7</w:t>
            </w:r>
          </w:p>
        </w:tc>
        <w:tc>
          <w:tcPr>
            <w:tcW w:w="2027" w:type="dxa"/>
            <w:vAlign w:val="center"/>
          </w:tcPr>
          <w:p>
            <w:pPr>
              <w:pStyle w:val="29"/>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其他补充说明</w:t>
            </w:r>
          </w:p>
        </w:tc>
        <w:tc>
          <w:tcPr>
            <w:tcW w:w="5471" w:type="dxa"/>
            <w:vAlign w:val="center"/>
          </w:tcPr>
          <w:p>
            <w:pPr>
              <w:pStyle w:val="29"/>
              <w:numPr>
                <w:ilvl w:val="0"/>
                <w:numId w:val="7"/>
              </w:numPr>
              <w:spacing w:before="5"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首轮报价为最终报价。</w:t>
            </w:r>
          </w:p>
          <w:p>
            <w:pPr>
              <w:pStyle w:val="29"/>
              <w:numPr>
                <w:ilvl w:val="0"/>
                <w:numId w:val="7"/>
              </w:numPr>
              <w:spacing w:before="5" w:line="360" w:lineRule="auto"/>
              <w:jc w:val="both"/>
              <w:rPr>
                <w:rFonts w:hint="default" w:asciiTheme="minorEastAsia" w:hAnsiTheme="minorEastAsia" w:eastAsiaTheme="minorEastAsia"/>
                <w:sz w:val="21"/>
                <w:szCs w:val="21"/>
                <w:lang w:val="en-US" w:eastAsia="en-US"/>
              </w:rPr>
            </w:pPr>
            <w:r>
              <w:rPr>
                <w:rFonts w:hint="eastAsia" w:asciiTheme="minorEastAsia" w:hAnsiTheme="minorEastAsia" w:eastAsiaTheme="minorEastAsia" w:cstheme="minorEastAsia"/>
                <w:b/>
                <w:bCs/>
                <w:sz w:val="21"/>
                <w:szCs w:val="21"/>
                <w:lang w:val="en-US" w:eastAsia="zh-CN"/>
              </w:rPr>
              <w:t>中标人所作承诺，如因后期不能兑现承诺的，影响项目进程的，采购人有权不退还履约保证金，合同款项不予支付。</w:t>
            </w:r>
          </w:p>
        </w:tc>
      </w:tr>
    </w:tbl>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7"/>
        <w:spacing w:before="56"/>
        <w:ind w:left="1367" w:right="1497"/>
        <w:jc w:val="center"/>
        <w:rPr>
          <w:rFonts w:asciiTheme="minorEastAsia" w:hAnsiTheme="minorEastAsia" w:eastAsiaTheme="minorEastAsia"/>
        </w:rPr>
      </w:pPr>
      <w:r>
        <w:rPr>
          <w:rFonts w:asciiTheme="minorEastAsia" w:hAnsiTheme="minorEastAsia" w:eastAsiaTheme="minorEastAsia"/>
          <w:sz w:val="32"/>
        </w:rPr>
        <w:t>二、供应商须知正文</w:t>
      </w:r>
    </w:p>
    <w:p>
      <w:pPr>
        <w:pStyle w:val="7"/>
        <w:keepNext w:val="0"/>
        <w:keepLines w:val="0"/>
        <w:numPr>
          <w:ilvl w:val="0"/>
          <w:numId w:val="8"/>
        </w:numPr>
        <w:tabs>
          <w:tab w:val="left" w:pos="915"/>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适用范围</w:t>
      </w:r>
    </w:p>
    <w:p>
      <w:pPr>
        <w:pStyle w:val="30"/>
        <w:numPr>
          <w:ilvl w:val="1"/>
          <w:numId w:val="8"/>
        </w:numPr>
        <w:tabs>
          <w:tab w:val="left" w:pos="1090"/>
        </w:tabs>
        <w:spacing w:before="159" w:line="360" w:lineRule="auto"/>
        <w:ind w:right="2275" w:hanging="3"/>
        <w:jc w:val="both"/>
        <w:rPr>
          <w:rFonts w:asciiTheme="minorEastAsia" w:hAnsiTheme="minorEastAsia" w:eastAsiaTheme="minorEastAsia"/>
          <w:b/>
          <w:sz w:val="21"/>
          <w:szCs w:val="21"/>
        </w:rPr>
      </w:pPr>
      <w:r>
        <w:rPr>
          <w:rFonts w:asciiTheme="minorEastAsia" w:hAnsiTheme="minorEastAsia" w:eastAsiaTheme="minorEastAsia"/>
          <w:spacing w:val="-1"/>
          <w:sz w:val="21"/>
          <w:szCs w:val="21"/>
        </w:rPr>
        <w:t>本磋商文件仅适用于本次磋商所述的服务项目采购。</w:t>
      </w:r>
    </w:p>
    <w:p>
      <w:pPr>
        <w:pStyle w:val="30"/>
        <w:numPr>
          <w:ilvl w:val="0"/>
          <w:numId w:val="0"/>
        </w:numPr>
        <w:tabs>
          <w:tab w:val="left" w:pos="1090"/>
        </w:tabs>
        <w:spacing w:before="159" w:line="360" w:lineRule="auto"/>
        <w:ind w:left="668" w:leftChars="0" w:right="2275" w:rightChars="0"/>
        <w:jc w:val="both"/>
        <w:rPr>
          <w:rFonts w:asciiTheme="minorEastAsia" w:hAnsiTheme="minorEastAsia" w:eastAsiaTheme="minorEastAsia"/>
          <w:b/>
          <w:sz w:val="21"/>
          <w:szCs w:val="21"/>
        </w:rPr>
      </w:pPr>
      <w:r>
        <w:rPr>
          <w:rFonts w:asciiTheme="minorEastAsia" w:hAnsiTheme="minorEastAsia" w:eastAsiaTheme="minorEastAsia"/>
          <w:b/>
          <w:sz w:val="21"/>
          <w:szCs w:val="21"/>
        </w:rPr>
        <w:t>2.定义</w:t>
      </w:r>
    </w:p>
    <w:p>
      <w:pPr>
        <w:pStyle w:val="30"/>
        <w:numPr>
          <w:ilvl w:val="1"/>
          <w:numId w:val="9"/>
        </w:numPr>
        <w:tabs>
          <w:tab w:val="left" w:pos="1152"/>
        </w:tabs>
        <w:spacing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服务：系指除货物和工程以外的其他政府采购对象，包括咨询、调研、</w:t>
      </w:r>
      <w:r>
        <w:rPr>
          <w:rFonts w:asciiTheme="minorEastAsia" w:hAnsiTheme="minorEastAsia" w:eastAsiaTheme="minorEastAsia"/>
          <w:sz w:val="21"/>
          <w:szCs w:val="21"/>
        </w:rPr>
        <w:t>评估、规划、设计、监理、审计、保险、租赁、印刷、维修、物业管理等。</w:t>
      </w:r>
    </w:p>
    <w:p>
      <w:pPr>
        <w:pStyle w:val="30"/>
        <w:numPr>
          <w:ilvl w:val="1"/>
          <w:numId w:val="9"/>
        </w:numPr>
        <w:tabs>
          <w:tab w:val="left" w:pos="1090"/>
        </w:tabs>
        <w:spacing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时限</w:t>
      </w:r>
      <w:r>
        <w:rPr>
          <w:rFonts w:asciiTheme="minorEastAsia" w:hAnsiTheme="minorEastAsia" w:eastAsiaTheme="minorEastAsia"/>
          <w:sz w:val="21"/>
          <w:szCs w:val="21"/>
        </w:rPr>
        <w:t>（</w:t>
      </w:r>
      <w:r>
        <w:rPr>
          <w:rFonts w:asciiTheme="minorEastAsia" w:hAnsiTheme="minorEastAsia" w:eastAsiaTheme="minorEastAsia"/>
          <w:spacing w:val="-2"/>
          <w:sz w:val="21"/>
          <w:szCs w:val="21"/>
        </w:rPr>
        <w:t>年份、月份等</w:t>
      </w:r>
      <w:r>
        <w:rPr>
          <w:rFonts w:asciiTheme="minorEastAsia" w:hAnsiTheme="minorEastAsia" w:eastAsiaTheme="minorEastAsia"/>
          <w:spacing w:val="-3"/>
          <w:sz w:val="21"/>
          <w:szCs w:val="21"/>
        </w:rPr>
        <w:t>）</w:t>
      </w:r>
      <w:r>
        <w:rPr>
          <w:rFonts w:asciiTheme="minorEastAsia" w:hAnsiTheme="minorEastAsia" w:eastAsiaTheme="minorEastAsia"/>
          <w:spacing w:val="-6"/>
          <w:sz w:val="21"/>
          <w:szCs w:val="21"/>
        </w:rPr>
        <w:t xml:space="preserve">计算：系指从磋商之日向前追溯 </w:t>
      </w:r>
      <w:r>
        <w:rPr>
          <w:rFonts w:asciiTheme="minorEastAsia" w:hAnsiTheme="minorEastAsia" w:eastAsiaTheme="minorEastAsia"/>
          <w:sz w:val="21"/>
          <w:szCs w:val="21"/>
        </w:rPr>
        <w:t>X</w:t>
      </w:r>
      <w:r>
        <w:rPr>
          <w:rFonts w:asciiTheme="minorEastAsia" w:hAnsiTheme="minorEastAsia" w:eastAsiaTheme="minorEastAsia"/>
          <w:spacing w:val="-30"/>
          <w:sz w:val="21"/>
          <w:szCs w:val="21"/>
        </w:rPr>
        <w:t xml:space="preserve"> 年</w:t>
      </w:r>
      <w:r>
        <w:rPr>
          <w:rFonts w:asciiTheme="minorEastAsia" w:hAnsiTheme="minorEastAsia" w:eastAsiaTheme="minorEastAsia"/>
          <w:sz w:val="21"/>
          <w:szCs w:val="21"/>
        </w:rPr>
        <w:t>/</w:t>
      </w:r>
      <w:r>
        <w:rPr>
          <w:rFonts w:asciiTheme="minorEastAsia" w:hAnsiTheme="minorEastAsia" w:eastAsiaTheme="minorEastAsia"/>
          <w:spacing w:val="-3"/>
          <w:sz w:val="21"/>
          <w:szCs w:val="21"/>
        </w:rPr>
        <w:t xml:space="preserve">月（“X” </w:t>
      </w:r>
      <w:r>
        <w:rPr>
          <w:rFonts w:asciiTheme="minorEastAsia" w:hAnsiTheme="minorEastAsia" w:eastAsiaTheme="minorEastAsia"/>
          <w:sz w:val="21"/>
          <w:szCs w:val="21"/>
        </w:rPr>
        <w:t>为“一”及以后整数）起算。</w:t>
      </w:r>
    </w:p>
    <w:p>
      <w:pPr>
        <w:pStyle w:val="30"/>
        <w:numPr>
          <w:ilvl w:val="1"/>
          <w:numId w:val="9"/>
        </w:numPr>
        <w:tabs>
          <w:tab w:val="left" w:pos="1090"/>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业绩：除非本磋商文件中另有规定，业绩系指符合本磋商文件规定的与</w:t>
      </w:r>
      <w:r>
        <w:rPr>
          <w:rFonts w:asciiTheme="minorEastAsia" w:hAnsiTheme="minorEastAsia" w:eastAsiaTheme="minorEastAsia"/>
          <w:sz w:val="21"/>
          <w:szCs w:val="21"/>
        </w:rPr>
        <w:t>最终用户签订的合同。供应商与其关联公司（如母公司、控股公司、分公司、子公司、同一法定代表人的公司等）之间签订的合同，均不予认可。</w:t>
      </w:r>
    </w:p>
    <w:p>
      <w:pPr>
        <w:pStyle w:val="3"/>
        <w:spacing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除非本磋商文件中另有规定，否则业绩均为已服务完毕的业绩，业绩时间均以合同签订之日为追溯节点。</w:t>
      </w:r>
    </w:p>
    <w:p>
      <w:pPr>
        <w:pStyle w:val="7"/>
        <w:keepNext w:val="0"/>
        <w:keepLines w:val="0"/>
        <w:numPr>
          <w:ilvl w:val="0"/>
          <w:numId w:val="10"/>
        </w:numPr>
        <w:tabs>
          <w:tab w:val="left" w:pos="915"/>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采购人、采购代理机构及供应商</w:t>
      </w:r>
    </w:p>
    <w:p>
      <w:pPr>
        <w:pStyle w:val="30"/>
        <w:numPr>
          <w:ilvl w:val="1"/>
          <w:numId w:val="10"/>
        </w:numPr>
        <w:tabs>
          <w:tab w:val="left" w:pos="1090"/>
        </w:tabs>
        <w:spacing w:before="1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17"/>
          <w:sz w:val="21"/>
          <w:szCs w:val="21"/>
        </w:rPr>
        <w:t>采购人：是指依法开展政府采购活动的国家机关、事业单位、团体组织。</w:t>
      </w:r>
      <w:r>
        <w:rPr>
          <w:rFonts w:asciiTheme="minorEastAsia" w:hAnsiTheme="minorEastAsia" w:eastAsiaTheme="minorEastAsia"/>
          <w:sz w:val="21"/>
          <w:szCs w:val="21"/>
        </w:rPr>
        <w:t>本项目的采购人见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0"/>
        <w:numPr>
          <w:ilvl w:val="1"/>
          <w:numId w:val="10"/>
        </w:numPr>
        <w:tabs>
          <w:tab w:val="left" w:pos="1073"/>
        </w:tabs>
        <w:spacing w:before="5"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pacing w:val="-13"/>
          <w:sz w:val="21"/>
          <w:szCs w:val="21"/>
        </w:rPr>
        <w:t>采购代理机构：是指集中采购机构或从事采购代理业务的社会中介机构。</w:t>
      </w:r>
      <w:r>
        <w:rPr>
          <w:rFonts w:asciiTheme="minorEastAsia" w:hAnsiTheme="minorEastAsia" w:eastAsiaTheme="minorEastAsia"/>
          <w:sz w:val="21"/>
          <w:szCs w:val="21"/>
        </w:rPr>
        <w:t>本项目的采购代理机构见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0"/>
        <w:numPr>
          <w:ilvl w:val="1"/>
          <w:numId w:val="10"/>
        </w:numPr>
        <w:tabs>
          <w:tab w:val="left" w:pos="1090"/>
        </w:tabs>
        <w:spacing w:before="5"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政府采购监督管理部门：各级人民政府指定的有关部门依法履行与政府</w:t>
      </w:r>
      <w:r>
        <w:rPr>
          <w:rFonts w:asciiTheme="minorEastAsia" w:hAnsiTheme="minorEastAsia" w:eastAsiaTheme="minorEastAsia"/>
          <w:sz w:val="21"/>
          <w:szCs w:val="21"/>
        </w:rPr>
        <w:t>采购活动有关的监督管理职责。本项目的政府采购监督管理部门见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0"/>
        <w:numPr>
          <w:ilvl w:val="1"/>
          <w:numId w:val="10"/>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供应商：是指向采购人提供货物、工程或者服务的法人、非法人组织或</w:t>
      </w:r>
      <w:r>
        <w:rPr>
          <w:rFonts w:asciiTheme="minorEastAsia" w:hAnsiTheme="minorEastAsia" w:eastAsiaTheme="minorEastAsia"/>
          <w:spacing w:val="-10"/>
          <w:sz w:val="21"/>
          <w:szCs w:val="21"/>
        </w:rPr>
        <w:t>者自然人。分支机构不得参加政府采购活动，但银行、保险、石油石化、电力、</w:t>
      </w:r>
      <w:r>
        <w:rPr>
          <w:rFonts w:asciiTheme="minorEastAsia" w:hAnsiTheme="minorEastAsia" w:eastAsiaTheme="minorEastAsia"/>
          <w:sz w:val="21"/>
          <w:szCs w:val="21"/>
        </w:rPr>
        <w:t>电信等特殊行业除外。本项目的供应商须满足以下条件：</w:t>
      </w:r>
    </w:p>
    <w:p>
      <w:pPr>
        <w:pStyle w:val="30"/>
        <w:numPr>
          <w:ilvl w:val="2"/>
          <w:numId w:val="10"/>
        </w:numPr>
        <w:tabs>
          <w:tab w:val="left" w:pos="133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在中华人民共和国境内注册，能够独立承担民事责任，有生产或供应</w:t>
      </w:r>
      <w:r>
        <w:rPr>
          <w:rFonts w:asciiTheme="minorEastAsia" w:hAnsiTheme="minorEastAsia" w:eastAsiaTheme="minorEastAsia"/>
          <w:sz w:val="21"/>
          <w:szCs w:val="21"/>
        </w:rPr>
        <w:t>能力的本国供应商。</w:t>
      </w:r>
    </w:p>
    <w:p>
      <w:pPr>
        <w:pStyle w:val="30"/>
        <w:numPr>
          <w:ilvl w:val="2"/>
          <w:numId w:val="10"/>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具备《中华人民共和国政府采购法》第二十二条关于供应商条件的规</w:t>
      </w:r>
      <w:r>
        <w:rPr>
          <w:rFonts w:asciiTheme="minorEastAsia" w:hAnsiTheme="minorEastAsia" w:eastAsiaTheme="minorEastAsia"/>
          <w:sz w:val="21"/>
          <w:szCs w:val="21"/>
        </w:rPr>
        <w:t>定，遵守本项目采购人本级和上级财政部门政府采购的有关规定。</w:t>
      </w:r>
    </w:p>
    <w:p>
      <w:pPr>
        <w:pStyle w:val="30"/>
        <w:numPr>
          <w:ilvl w:val="2"/>
          <w:numId w:val="10"/>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以采购代理机构认可的方式获得了本项目的磋商文件。</w:t>
      </w:r>
    </w:p>
    <w:p>
      <w:pPr>
        <w:pStyle w:val="30"/>
        <w:numPr>
          <w:ilvl w:val="2"/>
          <w:numId w:val="10"/>
        </w:numPr>
        <w:tabs>
          <w:tab w:val="left" w:pos="1330"/>
        </w:tabs>
        <w:spacing w:before="161"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2"/>
          <w:sz w:val="21"/>
          <w:szCs w:val="21"/>
        </w:rPr>
        <w:t>中写明专门面向中小企业采购的，如供应商为非</w:t>
      </w:r>
    </w:p>
    <w:p>
      <w:pPr>
        <w:pStyle w:val="3"/>
        <w:spacing w:before="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中小企业，其响应文件将被认定为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0"/>
        <w:numPr>
          <w:ilvl w:val="1"/>
          <w:numId w:val="10"/>
        </w:numPr>
        <w:tabs>
          <w:tab w:val="left" w:pos="1090"/>
        </w:tabs>
        <w:spacing w:before="160" w:line="360" w:lineRule="auto"/>
        <w:ind w:left="1089" w:hanging="421"/>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中允许联合体参加磋商，对联合体规定如下：</w:t>
      </w:r>
    </w:p>
    <w:p>
      <w:pPr>
        <w:pStyle w:val="30"/>
        <w:numPr>
          <w:ilvl w:val="2"/>
          <w:numId w:val="10"/>
        </w:numPr>
        <w:tabs>
          <w:tab w:val="left" w:pos="1313"/>
        </w:tabs>
        <w:spacing w:before="159" w:line="360" w:lineRule="auto"/>
        <w:ind w:left="1312" w:hanging="64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两个以上供应商可以组成一个磋商联合体，以一个供应商的身份磋商。</w:t>
      </w:r>
    </w:p>
    <w:p>
      <w:pPr>
        <w:pStyle w:val="30"/>
        <w:numPr>
          <w:ilvl w:val="2"/>
          <w:numId w:val="10"/>
        </w:numPr>
        <w:tabs>
          <w:tab w:val="left" w:pos="1330"/>
        </w:tabs>
        <w:spacing w:before="160"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联合体各方均应符合《中华人民共和国政府采购法》第二十二条规定</w:t>
      </w:r>
      <w:r>
        <w:rPr>
          <w:rFonts w:asciiTheme="minorEastAsia" w:hAnsiTheme="minorEastAsia" w:eastAsiaTheme="minorEastAsia"/>
          <w:sz w:val="21"/>
          <w:szCs w:val="21"/>
        </w:rPr>
        <w:t>的条件。</w:t>
      </w:r>
    </w:p>
    <w:p>
      <w:pPr>
        <w:pStyle w:val="30"/>
        <w:numPr>
          <w:ilvl w:val="2"/>
          <w:numId w:val="10"/>
        </w:numPr>
        <w:tabs>
          <w:tab w:val="left" w:pos="1330"/>
        </w:tabs>
        <w:spacing w:before="5"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采购人根据采购项目对供应商的特殊要求，联合体中至少应当有一方</w:t>
      </w:r>
      <w:r>
        <w:rPr>
          <w:rFonts w:asciiTheme="minorEastAsia" w:hAnsiTheme="minorEastAsia" w:eastAsiaTheme="minorEastAsia"/>
          <w:sz w:val="21"/>
          <w:szCs w:val="21"/>
        </w:rPr>
        <w:t>符合相关规定。</w:t>
      </w:r>
    </w:p>
    <w:p>
      <w:pPr>
        <w:pStyle w:val="30"/>
        <w:numPr>
          <w:ilvl w:val="2"/>
          <w:numId w:val="10"/>
        </w:numPr>
        <w:tabs>
          <w:tab w:val="left" w:pos="1330"/>
        </w:tabs>
        <w:spacing w:before="6"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联合体各方应签订联合体协议，明确约定联合体各方承担的工作和相</w:t>
      </w:r>
      <w:r>
        <w:rPr>
          <w:rFonts w:asciiTheme="minorEastAsia" w:hAnsiTheme="minorEastAsia" w:eastAsiaTheme="minorEastAsia"/>
          <w:sz w:val="21"/>
          <w:szCs w:val="21"/>
        </w:rPr>
        <w:t>应的责任，并将联合体协议作为响应文件的一部分提交。</w:t>
      </w:r>
    </w:p>
    <w:p>
      <w:pPr>
        <w:pStyle w:val="30"/>
        <w:numPr>
          <w:ilvl w:val="2"/>
          <w:numId w:val="10"/>
        </w:numPr>
        <w:tabs>
          <w:tab w:val="left" w:pos="1330"/>
        </w:tabs>
        <w:spacing w:before="4"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大中型企业、其他自然人、法人或者非法人组织与小型、微型企业组</w:t>
      </w:r>
      <w:r>
        <w:rPr>
          <w:rFonts w:asciiTheme="minorEastAsia" w:hAnsiTheme="minorEastAsia" w:eastAsiaTheme="minorEastAsia"/>
          <w:sz w:val="21"/>
          <w:szCs w:val="21"/>
        </w:rPr>
        <w:t>成联合体共同参加磋商，联合体协议中应写明小型、微型企业的协议合同金额占到联合体协议合同总金额的比例。</w:t>
      </w:r>
    </w:p>
    <w:p>
      <w:pPr>
        <w:pStyle w:val="30"/>
        <w:numPr>
          <w:ilvl w:val="2"/>
          <w:numId w:val="10"/>
        </w:numPr>
        <w:tabs>
          <w:tab w:val="left" w:pos="1330"/>
        </w:tabs>
        <w:spacing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联合体中有同类资质的供应商按照联合体分工承担相同工作的，应当</w:t>
      </w:r>
      <w:r>
        <w:rPr>
          <w:rFonts w:asciiTheme="minorEastAsia" w:hAnsiTheme="minorEastAsia" w:eastAsiaTheme="minorEastAsia"/>
          <w:sz w:val="21"/>
          <w:szCs w:val="21"/>
        </w:rPr>
        <w:t>按照资质等级较低的供应商确定资质等级。</w:t>
      </w:r>
    </w:p>
    <w:p>
      <w:pPr>
        <w:pStyle w:val="30"/>
        <w:numPr>
          <w:ilvl w:val="2"/>
          <w:numId w:val="10"/>
        </w:numPr>
        <w:tabs>
          <w:tab w:val="left" w:pos="1330"/>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以联合体形式参加政府采购活动的，联合体各方不得再单独参加或者</w:t>
      </w:r>
      <w:r>
        <w:rPr>
          <w:rFonts w:asciiTheme="minorEastAsia" w:hAnsiTheme="minorEastAsia" w:eastAsiaTheme="minorEastAsia"/>
          <w:sz w:val="21"/>
          <w:szCs w:val="21"/>
        </w:rPr>
        <w:t>与其他供应商另外组成联合体参加本项目磋商，否则相关响应文件将被认定为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0"/>
        <w:numPr>
          <w:ilvl w:val="2"/>
          <w:numId w:val="10"/>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对联合体参加磋商的其他资格要求见供应商资格。</w:t>
      </w:r>
    </w:p>
    <w:p>
      <w:pPr>
        <w:pStyle w:val="30"/>
        <w:numPr>
          <w:ilvl w:val="1"/>
          <w:numId w:val="10"/>
        </w:numPr>
        <w:tabs>
          <w:tab w:val="left" w:pos="1090"/>
        </w:tabs>
        <w:spacing w:before="160" w:line="360" w:lineRule="auto"/>
        <w:ind w:right="245"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单位负责人为同一人或者存在直接控股、管理关系的不同供应商，不得</w:t>
      </w:r>
      <w:r>
        <w:rPr>
          <w:rFonts w:asciiTheme="minorEastAsia" w:hAnsiTheme="minorEastAsia" w:eastAsiaTheme="minorEastAsia"/>
          <w:spacing w:val="-3"/>
          <w:sz w:val="21"/>
          <w:szCs w:val="21"/>
        </w:rPr>
        <w:t>参加同一合同项下的政府采购活动。否则其相关响应文件将被认定为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pacing w:val="-14"/>
          <w:sz w:val="21"/>
          <w:szCs w:val="21"/>
        </w:rPr>
        <w:t>。</w:t>
      </w:r>
    </w:p>
    <w:p>
      <w:pPr>
        <w:pStyle w:val="30"/>
        <w:numPr>
          <w:ilvl w:val="1"/>
          <w:numId w:val="10"/>
        </w:numPr>
        <w:tabs>
          <w:tab w:val="left" w:pos="1090"/>
        </w:tabs>
        <w:spacing w:before="5"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为本项目提供过整体设计、规范编制或者项目管理、监理、检测等服务</w:t>
      </w:r>
      <w:r>
        <w:rPr>
          <w:rFonts w:asciiTheme="minorEastAsia" w:hAnsiTheme="minorEastAsia" w:eastAsiaTheme="minorEastAsia"/>
          <w:sz w:val="21"/>
          <w:szCs w:val="21"/>
        </w:rPr>
        <w:t>的供应商，不得再参加本项目上述服务以外的其他采购活动。否则其响应文件将被认定为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7"/>
        <w:keepNext w:val="0"/>
        <w:keepLines w:val="0"/>
        <w:numPr>
          <w:ilvl w:val="0"/>
          <w:numId w:val="10"/>
        </w:numPr>
        <w:tabs>
          <w:tab w:val="left" w:pos="915"/>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资金来源</w:t>
      </w:r>
    </w:p>
    <w:p>
      <w:pPr>
        <w:pStyle w:val="30"/>
        <w:numPr>
          <w:ilvl w:val="1"/>
          <w:numId w:val="10"/>
        </w:numPr>
        <w:tabs>
          <w:tab w:val="left" w:pos="1097"/>
        </w:tabs>
        <w:spacing w:before="161" w:line="360" w:lineRule="auto"/>
        <w:ind w:left="1096" w:hanging="428"/>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本项目的采购人已获得足以支付本次磋商后所签订的合同项下的资金。</w:t>
      </w:r>
    </w:p>
    <w:p>
      <w:pPr>
        <w:pStyle w:val="30"/>
        <w:tabs>
          <w:tab w:val="left" w:pos="1090"/>
        </w:tabs>
        <w:spacing w:before="158" w:line="360" w:lineRule="auto"/>
        <w:ind w:left="671" w:right="714"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4.2 </w:t>
      </w:r>
      <w:r>
        <w:rPr>
          <w:rFonts w:asciiTheme="minorEastAsia" w:hAnsiTheme="minorEastAsia" w:eastAsiaTheme="minorEastAsia"/>
          <w:sz w:val="21"/>
          <w:szCs w:val="21"/>
        </w:rPr>
        <w:t>项目预算金额或分项（或分包）预算金额见磋商公告（磋商邀请）。</w:t>
      </w:r>
    </w:p>
    <w:p>
      <w:pPr>
        <w:pStyle w:val="30"/>
        <w:tabs>
          <w:tab w:val="left" w:pos="1090"/>
        </w:tabs>
        <w:spacing w:before="158" w:line="360" w:lineRule="auto"/>
        <w:ind w:left="671" w:right="714" w:firstLine="0"/>
        <w:rPr>
          <w:rFonts w:asciiTheme="minorEastAsia" w:hAnsiTheme="minorEastAsia" w:eastAsiaTheme="minorEastAsia"/>
          <w:b/>
          <w:sz w:val="21"/>
          <w:szCs w:val="21"/>
        </w:rPr>
      </w:pPr>
      <w:r>
        <w:rPr>
          <w:rFonts w:asciiTheme="minorEastAsia" w:hAnsiTheme="minorEastAsia" w:eastAsiaTheme="minorEastAsia"/>
          <w:b/>
          <w:sz w:val="21"/>
          <w:szCs w:val="21"/>
        </w:rPr>
        <w:t>5.磋商费用</w:t>
      </w:r>
    </w:p>
    <w:p>
      <w:pPr>
        <w:pStyle w:val="3"/>
        <w:spacing w:before="1" w:line="360" w:lineRule="auto"/>
        <w:ind w:left="671" w:right="256"/>
        <w:rPr>
          <w:rFonts w:hint="eastAsia" w:asciiTheme="minorEastAsia" w:hAnsiTheme="minorEastAsia" w:eastAsiaTheme="minorEastAsia"/>
          <w:sz w:val="21"/>
          <w:szCs w:val="21"/>
        </w:rPr>
      </w:pPr>
      <w:r>
        <w:rPr>
          <w:rFonts w:asciiTheme="minorEastAsia" w:hAnsiTheme="minorEastAsia" w:eastAsiaTheme="minorEastAsia"/>
          <w:sz w:val="21"/>
          <w:szCs w:val="21"/>
        </w:rPr>
        <w:t>不论磋商的结果如何，供应商应承担其所有与准备和参加磋商有关的费用。</w:t>
      </w:r>
    </w:p>
    <w:p>
      <w:pPr>
        <w:pStyle w:val="3"/>
        <w:spacing w:before="1" w:line="360" w:lineRule="auto"/>
        <w:ind w:left="671" w:right="256"/>
        <w:rPr>
          <w:rFonts w:asciiTheme="minorEastAsia" w:hAnsiTheme="minorEastAsia" w:eastAsiaTheme="minorEastAsia"/>
          <w:b/>
          <w:sz w:val="21"/>
          <w:szCs w:val="21"/>
        </w:rPr>
      </w:pPr>
      <w:r>
        <w:rPr>
          <w:rFonts w:asciiTheme="minorEastAsia" w:hAnsiTheme="minorEastAsia" w:eastAsiaTheme="minorEastAsia"/>
          <w:b/>
          <w:sz w:val="21"/>
          <w:szCs w:val="21"/>
        </w:rPr>
        <w:t>6.适用法律</w:t>
      </w:r>
    </w:p>
    <w:p>
      <w:pPr>
        <w:pStyle w:val="3"/>
        <w:spacing w:before="5" w:line="360" w:lineRule="auto"/>
        <w:ind w:left="670" w:leftChars="319" w:right="94" w:rightChars="45"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7"/>
        <w:keepNext w:val="0"/>
        <w:keepLines w:val="0"/>
        <w:numPr>
          <w:ilvl w:val="0"/>
          <w:numId w:val="11"/>
        </w:numPr>
        <w:tabs>
          <w:tab w:val="left" w:pos="915"/>
        </w:tabs>
        <w:autoSpaceDE w:val="0"/>
        <w:autoSpaceDN w:val="0"/>
        <w:spacing w:before="120" w:after="0" w:line="360" w:lineRule="auto"/>
        <w:ind w:left="913"/>
        <w:rPr>
          <w:rFonts w:cs="宋体" w:asciiTheme="minorEastAsia" w:hAnsiTheme="minorEastAsia" w:eastAsiaTheme="minorEastAsia"/>
          <w:bCs w:val="0"/>
          <w:kern w:val="0"/>
          <w:sz w:val="21"/>
          <w:szCs w:val="21"/>
          <w:lang w:val="zh-CN" w:bidi="zh-CN"/>
        </w:rPr>
      </w:pPr>
      <w:r>
        <w:rPr>
          <w:rFonts w:cs="宋体" w:asciiTheme="minorEastAsia" w:hAnsiTheme="minorEastAsia" w:eastAsiaTheme="minorEastAsia"/>
          <w:bCs w:val="0"/>
          <w:kern w:val="0"/>
          <w:sz w:val="21"/>
          <w:szCs w:val="21"/>
          <w:lang w:val="zh-CN" w:bidi="zh-CN"/>
        </w:rPr>
        <w:t>磋商文件构成</w:t>
      </w:r>
    </w:p>
    <w:p>
      <w:pPr>
        <w:pStyle w:val="30"/>
        <w:numPr>
          <w:ilvl w:val="1"/>
          <w:numId w:val="11"/>
        </w:numPr>
        <w:tabs>
          <w:tab w:val="left" w:pos="1090"/>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磋商文件包括下列内容：</w:t>
      </w:r>
    </w:p>
    <w:p>
      <w:pPr>
        <w:pStyle w:val="3"/>
        <w:tabs>
          <w:tab w:val="left" w:pos="2034"/>
        </w:tabs>
        <w:spacing w:before="120" w:line="360" w:lineRule="auto"/>
        <w:ind w:left="1072"/>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hint="eastAsia" w:asciiTheme="minorEastAsia" w:hAnsiTheme="minorEastAsia" w:eastAsiaTheme="minorEastAsia"/>
          <w:sz w:val="21"/>
          <w:szCs w:val="21"/>
        </w:rPr>
        <w:t>竞争性磋商公告</w:t>
      </w:r>
    </w:p>
    <w:p>
      <w:pPr>
        <w:pStyle w:val="3"/>
        <w:tabs>
          <w:tab w:val="left" w:pos="2034"/>
        </w:tabs>
        <w:spacing w:before="161" w:line="360" w:lineRule="auto"/>
        <w:ind w:left="1074" w:right="4449"/>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3"/>
        <w:tabs>
          <w:tab w:val="left" w:pos="2034"/>
        </w:tabs>
        <w:spacing w:before="5" w:line="360" w:lineRule="auto"/>
        <w:ind w:left="107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3"/>
        <w:tabs>
          <w:tab w:val="left" w:pos="2034"/>
        </w:tabs>
        <w:spacing w:before="158" w:line="360" w:lineRule="auto"/>
        <w:ind w:left="1074" w:right="5169"/>
        <w:rPr>
          <w:rFonts w:hint="eastAsia" w:asciiTheme="minorEastAsia" w:hAnsiTheme="minorEastAsia" w:eastAsiaTheme="minorEastAsia"/>
          <w:spacing w:val="-17"/>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w:t>
      </w:r>
      <w:r>
        <w:rPr>
          <w:rFonts w:asciiTheme="minorEastAsia" w:hAnsiTheme="minorEastAsia" w:eastAsiaTheme="minorEastAsia"/>
          <w:spacing w:val="-17"/>
          <w:sz w:val="21"/>
          <w:szCs w:val="21"/>
        </w:rPr>
        <w:t>准</w:t>
      </w:r>
    </w:p>
    <w:p>
      <w:pPr>
        <w:pStyle w:val="3"/>
        <w:tabs>
          <w:tab w:val="left" w:pos="2034"/>
        </w:tabs>
        <w:spacing w:before="158" w:line="360" w:lineRule="auto"/>
        <w:ind w:left="1074" w:right="5169"/>
        <w:rPr>
          <w:rFonts w:hint="eastAsia"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政府采购合同</w:t>
      </w:r>
    </w:p>
    <w:p>
      <w:pPr>
        <w:pStyle w:val="3"/>
        <w:tabs>
          <w:tab w:val="left" w:pos="2034"/>
        </w:tabs>
        <w:spacing w:before="158" w:line="360" w:lineRule="auto"/>
        <w:ind w:left="1074" w:right="5169"/>
        <w:rPr>
          <w:rFonts w:asciiTheme="minorEastAsia" w:hAnsiTheme="minorEastAsia" w:eastAsiaTheme="minorEastAsia"/>
          <w:sz w:val="21"/>
          <w:szCs w:val="21"/>
        </w:rPr>
      </w:pPr>
      <w:r>
        <w:rPr>
          <w:rFonts w:asciiTheme="minorEastAsia" w:hAnsiTheme="minorEastAsia" w:eastAsiaTheme="minorEastAsia"/>
          <w:sz w:val="21"/>
          <w:szCs w:val="21"/>
        </w:rPr>
        <w:t xml:space="preserve"> 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3"/>
        <w:tabs>
          <w:tab w:val="left" w:pos="2034"/>
        </w:tabs>
        <w:spacing w:line="360" w:lineRule="auto"/>
        <w:ind w:left="1074" w:right="2288"/>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3"/>
        <w:tabs>
          <w:tab w:val="left" w:pos="2034"/>
        </w:tabs>
        <w:spacing w:line="360" w:lineRule="auto"/>
        <w:ind w:left="1074" w:right="2288"/>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30"/>
        <w:numPr>
          <w:ilvl w:val="1"/>
          <w:numId w:val="11"/>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磋商文件中有不一致的，有澄清的部分以最终的澄清更正内容为准。</w:t>
      </w:r>
    </w:p>
    <w:p>
      <w:pPr>
        <w:pStyle w:val="30"/>
        <w:numPr>
          <w:ilvl w:val="1"/>
          <w:numId w:val="11"/>
        </w:numPr>
        <w:tabs>
          <w:tab w:val="left" w:pos="1090"/>
        </w:tabs>
        <w:spacing w:before="160"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48000" behindDoc="0" locked="0" layoutInCell="1" allowOverlap="1">
                <wp:simplePos x="0" y="0"/>
                <wp:positionH relativeFrom="page">
                  <wp:posOffset>3219450</wp:posOffset>
                </wp:positionH>
                <wp:positionV relativeFrom="paragraph">
                  <wp:posOffset>279400</wp:posOffset>
                </wp:positionV>
                <wp:extent cx="12192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2pt;height:0pt;width:96pt;mso-position-horizontal-relative:page;z-index:251648000;mso-width-relative:page;mso-height-relative:page;" filled="f" stroked="t" coordsize="21600,21600" o:gfxdata="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6n+bHWAAAACQEAAA8AAAAAAAAAAQAgAAAAIgAAAGRycy9kb3ducmV2LnhtbFBLAQIUABQA&#10;AAAIAIdO4kCuBc/28gEAANEDAAAOAAAAAAAAAAEAIAAAACUBAABkcnMvZTJvRG9jLnhtbFBLBQYA&#10;AAAABgAGAFkBAACJ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现场考察及相关事项见供应商须知前附表。</w:t>
      </w:r>
    </w:p>
    <w:p>
      <w:pPr>
        <w:pStyle w:val="30"/>
        <w:tabs>
          <w:tab w:val="left" w:pos="1090"/>
        </w:tabs>
        <w:spacing w:before="158" w:line="360" w:lineRule="auto"/>
        <w:ind w:left="671" w:right="594"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7.4 </w:t>
      </w:r>
      <w:r>
        <w:rPr>
          <w:rFonts w:asciiTheme="minorEastAsia" w:hAnsiTheme="minorEastAsia" w:eastAsiaTheme="minorEastAsia"/>
          <w:spacing w:val="-1"/>
          <w:sz w:val="21"/>
          <w:szCs w:val="21"/>
        </w:rPr>
        <w:t>供应商应认真阅读磋商文件所有的事项、格式、条款和技术规范等。</w:t>
      </w:r>
    </w:p>
    <w:p>
      <w:pPr>
        <w:pStyle w:val="30"/>
        <w:tabs>
          <w:tab w:val="left" w:pos="1090"/>
        </w:tabs>
        <w:spacing w:before="158" w:line="360" w:lineRule="auto"/>
        <w:ind w:left="671" w:right="594" w:firstLine="0"/>
        <w:rPr>
          <w:rFonts w:asciiTheme="minorEastAsia" w:hAnsiTheme="minorEastAsia" w:eastAsiaTheme="minorEastAsia"/>
          <w:b/>
          <w:sz w:val="21"/>
          <w:szCs w:val="21"/>
        </w:rPr>
      </w:pPr>
      <w:r>
        <w:rPr>
          <w:rFonts w:asciiTheme="minorEastAsia" w:hAnsiTheme="minorEastAsia" w:eastAsiaTheme="minorEastAsia"/>
          <w:b/>
          <w:sz w:val="21"/>
          <w:szCs w:val="21"/>
        </w:rPr>
        <w:t>8.磋商文件的澄清与修改</w:t>
      </w:r>
    </w:p>
    <w:p>
      <w:pPr>
        <w:tabs>
          <w:tab w:val="left" w:pos="1430"/>
        </w:tabs>
        <w:spacing w:line="360" w:lineRule="auto"/>
        <w:ind w:right="794" w:firstLine="624" w:firstLineChars="300"/>
        <w:rPr>
          <w:rFonts w:asciiTheme="minorEastAsia" w:hAnsiTheme="minorEastAsia" w:eastAsiaTheme="minorEastAsia"/>
          <w:spacing w:val="-1"/>
        </w:rPr>
      </w:pPr>
      <w:r>
        <w:rPr>
          <w:rFonts w:hint="eastAsia" w:asciiTheme="minorEastAsia" w:hAnsiTheme="minorEastAsia" w:eastAsiaTheme="minorEastAsia"/>
          <w:spacing w:val="-1"/>
        </w:rPr>
        <w:t>8.1供应商质疑截止时间：见供应商须知前附表</w:t>
      </w:r>
      <w:r>
        <w:rPr>
          <w:rFonts w:asciiTheme="minorEastAsia" w:hAnsiTheme="minorEastAsia" w:eastAsiaTheme="minorEastAsia"/>
          <w:spacing w:val="-1"/>
        </w:rPr>
        <w:t>。</w:t>
      </w:r>
    </w:p>
    <w:p>
      <w:pPr>
        <w:pStyle w:val="7"/>
        <w:keepNext w:val="0"/>
        <w:keepLines w:val="0"/>
        <w:numPr>
          <w:ilvl w:val="0"/>
          <w:numId w:val="12"/>
        </w:numPr>
        <w:tabs>
          <w:tab w:val="left" w:pos="915"/>
        </w:tabs>
        <w:autoSpaceDE w:val="0"/>
        <w:autoSpaceDN w:val="0"/>
        <w:spacing w:before="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磋商范围及响应文件中标准和计量单位的使用</w:t>
      </w:r>
    </w:p>
    <w:p>
      <w:pPr>
        <w:pStyle w:val="30"/>
        <w:numPr>
          <w:ilvl w:val="1"/>
          <w:numId w:val="12"/>
        </w:numPr>
        <w:tabs>
          <w:tab w:val="left" w:pos="1090"/>
        </w:tabs>
        <w:spacing w:before="56"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项目有分包的，供应商可参与其中某一个或多个分包的磋商，成交包数</w:t>
      </w:r>
      <w:r>
        <w:rPr>
          <w:rFonts w:asciiTheme="minorEastAsia" w:hAnsiTheme="minorEastAsia" w:eastAsiaTheme="minorEastAsia"/>
          <w:sz w:val="21"/>
          <w:szCs w:val="21"/>
        </w:rPr>
        <w:t>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30"/>
        <w:numPr>
          <w:ilvl w:val="1"/>
          <w:numId w:val="12"/>
        </w:numPr>
        <w:tabs>
          <w:tab w:val="left" w:pos="1090"/>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无论磋商文件中是否要求，供应商所投服务及伴随的货物和工程均应符</w:t>
      </w:r>
      <w:r>
        <w:rPr>
          <w:rFonts w:asciiTheme="minorEastAsia" w:hAnsiTheme="minorEastAsia" w:eastAsiaTheme="minorEastAsia"/>
          <w:sz w:val="21"/>
          <w:szCs w:val="21"/>
        </w:rPr>
        <w:t>合国家强制性标准。</w:t>
      </w:r>
    </w:p>
    <w:p>
      <w:pPr>
        <w:pStyle w:val="30"/>
        <w:numPr>
          <w:ilvl w:val="1"/>
          <w:numId w:val="12"/>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供应商与采购代理机构之间与磋商有关的所有往来通知、函件和响应文</w:t>
      </w:r>
      <w:r>
        <w:rPr>
          <w:rFonts w:asciiTheme="minorEastAsia" w:hAnsiTheme="minorEastAsia" w:eastAsiaTheme="minorEastAsia"/>
          <w:sz w:val="21"/>
          <w:szCs w:val="21"/>
        </w:rPr>
        <w:t xml:space="preserve">件均用中文表述。供应商随响应文件提供的证明文件和资料可以为其它语言， </w:t>
      </w:r>
      <w:r>
        <w:rPr>
          <w:rFonts w:asciiTheme="minorEastAsia" w:hAnsiTheme="minorEastAsia" w:eastAsiaTheme="minorEastAsia"/>
          <w:spacing w:val="-10"/>
          <w:sz w:val="21"/>
          <w:szCs w:val="21"/>
        </w:rPr>
        <w:t>但必须附中文译文。翻译的中文资料与外文资料如果出现差异时，以中文为准。</w:t>
      </w:r>
    </w:p>
    <w:p>
      <w:pPr>
        <w:pStyle w:val="30"/>
        <w:numPr>
          <w:ilvl w:val="1"/>
          <w:numId w:val="12"/>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除磋商文件中有特殊要求外，响应文件中所使用的计量单位，应采用中</w:t>
      </w:r>
      <w:r>
        <w:rPr>
          <w:rFonts w:asciiTheme="minorEastAsia" w:hAnsiTheme="minorEastAsia" w:eastAsiaTheme="minorEastAsia"/>
          <w:sz w:val="21"/>
          <w:szCs w:val="21"/>
        </w:rPr>
        <w:t>华人民共和国法定计量单位。</w:t>
      </w:r>
    </w:p>
    <w:p>
      <w:pPr>
        <w:pStyle w:val="7"/>
        <w:keepNext w:val="0"/>
        <w:keepLines w:val="0"/>
        <w:numPr>
          <w:ilvl w:val="0"/>
          <w:numId w:val="12"/>
        </w:numPr>
        <w:tabs>
          <w:tab w:val="left" w:pos="1037"/>
        </w:tabs>
        <w:autoSpaceDE w:val="0"/>
        <w:autoSpaceDN w:val="0"/>
        <w:spacing w:before="2" w:after="0" w:line="360" w:lineRule="auto"/>
        <w:ind w:left="1036" w:hanging="366"/>
        <w:rPr>
          <w:rFonts w:asciiTheme="minorEastAsia" w:hAnsiTheme="minorEastAsia" w:eastAsiaTheme="minorEastAsia"/>
          <w:sz w:val="21"/>
          <w:szCs w:val="21"/>
        </w:rPr>
      </w:pPr>
      <w:r>
        <w:rPr>
          <w:rFonts w:asciiTheme="minorEastAsia" w:hAnsiTheme="minorEastAsia" w:eastAsiaTheme="minorEastAsia"/>
          <w:sz w:val="21"/>
          <w:szCs w:val="21"/>
        </w:rPr>
        <w:t>响应文件构成</w:t>
      </w:r>
    </w:p>
    <w:p>
      <w:pPr>
        <w:pStyle w:val="30"/>
        <w:numPr>
          <w:ilvl w:val="1"/>
          <w:numId w:val="12"/>
        </w:numPr>
        <w:tabs>
          <w:tab w:val="left" w:pos="1195"/>
        </w:tabs>
        <w:spacing w:before="159" w:line="360" w:lineRule="auto"/>
        <w:ind w:right="249" w:firstLine="436"/>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供应商应完整地按磋商文件提供的响应文件格式及要求编写响应文件， </w:t>
      </w:r>
      <w:r>
        <w:rPr>
          <w:rFonts w:asciiTheme="minorEastAsia" w:hAnsiTheme="minorEastAsia" w:eastAsiaTheme="minorEastAsia"/>
          <w:sz w:val="21"/>
          <w:szCs w:val="21"/>
        </w:rPr>
        <w:t>具体内容详见第六章响应文件格式的相关内容。</w:t>
      </w:r>
    </w:p>
    <w:p>
      <w:pPr>
        <w:pStyle w:val="30"/>
        <w:tabs>
          <w:tab w:val="left" w:pos="1212"/>
        </w:tabs>
        <w:spacing w:before="1" w:line="360" w:lineRule="auto"/>
        <w:ind w:left="671" w:right="1672"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10.2 </w:t>
      </w:r>
      <w:r>
        <w:rPr>
          <w:rFonts w:asciiTheme="minorEastAsia" w:hAnsiTheme="minorEastAsia" w:eastAsiaTheme="minorEastAsia"/>
          <w:spacing w:val="-1"/>
          <w:sz w:val="21"/>
          <w:szCs w:val="21"/>
        </w:rPr>
        <w:t>上述文件应按照磋商文件规定的格式填写、签署和盖章。</w:t>
      </w:r>
    </w:p>
    <w:p>
      <w:pPr>
        <w:pStyle w:val="30"/>
        <w:tabs>
          <w:tab w:val="left" w:pos="1212"/>
        </w:tabs>
        <w:spacing w:before="1" w:line="360" w:lineRule="auto"/>
        <w:ind w:left="671" w:right="1672" w:firstLine="0"/>
        <w:rPr>
          <w:rFonts w:asciiTheme="minorEastAsia" w:hAnsiTheme="minorEastAsia" w:eastAsiaTheme="minorEastAsia"/>
          <w:b/>
          <w:sz w:val="21"/>
          <w:szCs w:val="21"/>
        </w:rPr>
      </w:pPr>
      <w:r>
        <w:rPr>
          <w:rFonts w:asciiTheme="minorEastAsia" w:hAnsiTheme="minorEastAsia" w:eastAsiaTheme="minorEastAsia"/>
          <w:b/>
          <w:sz w:val="21"/>
          <w:szCs w:val="21"/>
        </w:rPr>
        <w:t>11.证明标的的合格性和符合磋商文件规定的响应文件</w:t>
      </w:r>
    </w:p>
    <w:p>
      <w:pPr>
        <w:pStyle w:val="30"/>
        <w:numPr>
          <w:ilvl w:val="1"/>
          <w:numId w:val="13"/>
        </w:numPr>
        <w:tabs>
          <w:tab w:val="left" w:pos="1272"/>
        </w:tabs>
        <w:spacing w:line="360" w:lineRule="auto"/>
        <w:ind w:right="371"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供应商应提交磋商文件要求的证明文件，证明其响应内容符合磋商文</w:t>
      </w:r>
      <w:r>
        <w:rPr>
          <w:rFonts w:asciiTheme="minorEastAsia" w:hAnsiTheme="minorEastAsia" w:eastAsiaTheme="minorEastAsia"/>
          <w:sz w:val="21"/>
          <w:szCs w:val="21"/>
        </w:rPr>
        <w:t>件规定。该证明文件是响应文件的一部分。</w:t>
      </w:r>
    </w:p>
    <w:p>
      <w:pPr>
        <w:pStyle w:val="30"/>
        <w:numPr>
          <w:ilvl w:val="1"/>
          <w:numId w:val="13"/>
        </w:numPr>
        <w:tabs>
          <w:tab w:val="left" w:pos="1210"/>
        </w:tabs>
        <w:spacing w:before="4"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30"/>
        <w:numPr>
          <w:ilvl w:val="1"/>
          <w:numId w:val="13"/>
        </w:numPr>
        <w:tabs>
          <w:tab w:val="left" w:pos="1210"/>
        </w:tabs>
        <w:spacing w:before="158"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本条所指证明文件不包括对磋商文件相关部分的文字、图标的复制。</w:t>
      </w:r>
    </w:p>
    <w:p>
      <w:pPr>
        <w:pStyle w:val="30"/>
        <w:numPr>
          <w:ilvl w:val="1"/>
          <w:numId w:val="13"/>
        </w:numPr>
        <w:tabs>
          <w:tab w:val="left" w:pos="1272"/>
        </w:tabs>
        <w:spacing w:before="161" w:line="360" w:lineRule="auto"/>
        <w:ind w:right="365" w:firstLine="434"/>
        <w:rPr>
          <w:rFonts w:asciiTheme="minorEastAsia" w:hAnsiTheme="minorEastAsia" w:eastAsiaTheme="minorEastAsia"/>
          <w:sz w:val="21"/>
          <w:szCs w:val="21"/>
        </w:rPr>
      </w:pPr>
      <w:r>
        <w:rPr>
          <w:rFonts w:asciiTheme="minorEastAsia" w:hAnsiTheme="minorEastAsia" w:eastAsiaTheme="minorEastAsia"/>
          <w:sz w:val="21"/>
          <w:szCs w:val="21"/>
        </w:rPr>
        <w:t>为保证公平公正，除非另有规定或说明，供应商对同一项目磋商时， 不得同时提供备选磋商方案。</w:t>
      </w:r>
    </w:p>
    <w:p>
      <w:pPr>
        <w:pStyle w:val="7"/>
        <w:keepNext w:val="0"/>
        <w:keepLines w:val="0"/>
        <w:numPr>
          <w:ilvl w:val="0"/>
          <w:numId w:val="14"/>
        </w:numPr>
        <w:tabs>
          <w:tab w:val="left" w:pos="1037"/>
        </w:tabs>
        <w:autoSpaceDE w:val="0"/>
        <w:autoSpaceDN w:val="0"/>
        <w:spacing w:before="5"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报价</w:t>
      </w:r>
    </w:p>
    <w:p>
      <w:pPr>
        <w:pStyle w:val="30"/>
        <w:numPr>
          <w:ilvl w:val="1"/>
          <w:numId w:val="14"/>
        </w:numPr>
        <w:tabs>
          <w:tab w:val="left" w:pos="1272"/>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供应商的报价应当包括满足本次磋商全部采购需求所应提供的服务， </w:t>
      </w:r>
      <w:r>
        <w:rPr>
          <w:rFonts w:asciiTheme="minorEastAsia" w:hAnsiTheme="minorEastAsia" w:eastAsiaTheme="minorEastAsia"/>
          <w:sz w:val="21"/>
          <w:szCs w:val="21"/>
        </w:rPr>
        <w:t>以及伴随的货物和工程。所有内容均应以人民币报价，供应商的磋商报价应遵</w:t>
      </w:r>
      <w:r>
        <w:rPr>
          <w:rFonts w:asciiTheme="minorEastAsia" w:hAnsiTheme="minorEastAsia" w:eastAsiaTheme="minorEastAsia"/>
          <w:spacing w:val="-10"/>
          <w:sz w:val="21"/>
          <w:szCs w:val="21"/>
        </w:rPr>
        <w:t>守《中华人民共和国价格法》。</w:t>
      </w:r>
    </w:p>
    <w:p>
      <w:pPr>
        <w:pStyle w:val="30"/>
        <w:numPr>
          <w:ilvl w:val="1"/>
          <w:numId w:val="14"/>
        </w:numPr>
        <w:tabs>
          <w:tab w:val="left" w:pos="121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供应商应在分项报价表上标明分项服务、伴随的货物和工程的价格</w:t>
      </w:r>
      <w:r>
        <w:rPr>
          <w:rFonts w:asciiTheme="minorEastAsia" w:hAnsiTheme="minorEastAsia" w:eastAsiaTheme="minorEastAsia"/>
          <w:sz w:val="21"/>
          <w:szCs w:val="21"/>
        </w:rPr>
        <w:t>（</w:t>
      </w:r>
      <w:r>
        <w:rPr>
          <w:rFonts w:asciiTheme="minorEastAsia" w:hAnsiTheme="minorEastAsia" w:eastAsiaTheme="minorEastAsia"/>
          <w:spacing w:val="-15"/>
          <w:sz w:val="21"/>
          <w:szCs w:val="21"/>
        </w:rPr>
        <w:t>如</w:t>
      </w:r>
      <w:r>
        <w:rPr>
          <w:rFonts w:asciiTheme="minorEastAsia" w:hAnsiTheme="minorEastAsia" w:eastAsiaTheme="minorEastAsia"/>
          <w:sz w:val="21"/>
          <w:szCs w:val="21"/>
        </w:rPr>
        <w:t>适用）和总价，未标明的视同包含在磋商报价中。</w:t>
      </w:r>
    </w:p>
    <w:p>
      <w:pPr>
        <w:pStyle w:val="30"/>
        <w:numPr>
          <w:ilvl w:val="1"/>
          <w:numId w:val="14"/>
        </w:numPr>
        <w:tabs>
          <w:tab w:val="left" w:pos="1272"/>
        </w:tabs>
        <w:spacing w:before="5"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除非磋商文件另有规定或经采购人同意支付的，最后报价均不得高于</w:t>
      </w:r>
      <w:r>
        <w:rPr>
          <w:rFonts w:asciiTheme="minorEastAsia" w:hAnsiTheme="minorEastAsia" w:eastAsiaTheme="minorEastAsia"/>
          <w:sz w:val="21"/>
          <w:szCs w:val="21"/>
        </w:rPr>
        <w:t>磋商文件（公告）列明的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0"/>
        <w:numPr>
          <w:ilvl w:val="1"/>
          <w:numId w:val="14"/>
        </w:numPr>
        <w:tabs>
          <w:tab w:val="left" w:pos="1272"/>
        </w:tabs>
        <w:spacing w:line="360" w:lineRule="auto"/>
        <w:ind w:left="1271"/>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w:t>
      </w:r>
    </w:p>
    <w:p>
      <w:pPr>
        <w:pStyle w:val="3"/>
        <w:spacing w:before="160"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何包含价格调整要求的磋商，其响应文件将被认定为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0"/>
        <w:tabs>
          <w:tab w:val="left" w:pos="1210"/>
        </w:tabs>
        <w:spacing w:before="56" w:line="360" w:lineRule="auto"/>
        <w:ind w:left="671" w:right="3835" w:firstLine="0"/>
        <w:rPr>
          <w:rFonts w:hint="eastAsia"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 xml:space="preserve">12.5 </w:t>
      </w:r>
      <w:r>
        <w:rPr>
          <w:rFonts w:asciiTheme="minorEastAsia" w:hAnsiTheme="minorEastAsia" w:eastAsiaTheme="minorEastAsia"/>
          <w:spacing w:val="-2"/>
          <w:sz w:val="21"/>
          <w:szCs w:val="21"/>
        </w:rPr>
        <w:t>采购人不接受具有附加条件的报价。</w:t>
      </w:r>
    </w:p>
    <w:p>
      <w:pPr>
        <w:pStyle w:val="30"/>
        <w:tabs>
          <w:tab w:val="left" w:pos="1210"/>
        </w:tabs>
        <w:spacing w:before="56" w:line="360" w:lineRule="auto"/>
        <w:ind w:left="671" w:right="3835" w:firstLine="0"/>
        <w:rPr>
          <w:rFonts w:asciiTheme="minorEastAsia" w:hAnsiTheme="minorEastAsia" w:eastAsiaTheme="minorEastAsia"/>
          <w:b/>
          <w:sz w:val="21"/>
          <w:szCs w:val="21"/>
        </w:rPr>
      </w:pPr>
      <w:r>
        <w:rPr>
          <w:rFonts w:asciiTheme="minorEastAsia" w:hAnsiTheme="minorEastAsia" w:eastAsiaTheme="minorEastAsia"/>
          <w:b/>
          <w:sz w:val="21"/>
          <w:szCs w:val="21"/>
        </w:rPr>
        <w:t>13.磋商保证金</w:t>
      </w:r>
    </w:p>
    <w:p>
      <w:pPr>
        <w:pStyle w:val="30"/>
        <w:tabs>
          <w:tab w:val="left" w:pos="1550"/>
        </w:tabs>
        <w:spacing w:line="360" w:lineRule="auto"/>
        <w:ind w:left="1036" w:right="4035"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免收</w:t>
      </w:r>
    </w:p>
    <w:p>
      <w:pPr>
        <w:pStyle w:val="30"/>
        <w:tabs>
          <w:tab w:val="left" w:pos="1271"/>
        </w:tabs>
        <w:spacing w:before="24" w:line="360" w:lineRule="auto"/>
        <w:ind w:left="671" w:right="1134" w:firstLine="0"/>
        <w:rPr>
          <w:rFonts w:asciiTheme="minorEastAsia" w:hAnsiTheme="minorEastAsia" w:eastAsiaTheme="minorEastAsia"/>
          <w:b/>
          <w:sz w:val="21"/>
          <w:szCs w:val="21"/>
        </w:rPr>
      </w:pPr>
      <w:r>
        <w:rPr>
          <w:rFonts w:asciiTheme="minorEastAsia" w:hAnsiTheme="minorEastAsia" w:eastAsiaTheme="minorEastAsia"/>
          <w:b/>
          <w:sz w:val="21"/>
          <w:szCs w:val="21"/>
        </w:rPr>
        <w:t>14.磋商有效期</w:t>
      </w:r>
    </w:p>
    <w:p>
      <w:pPr>
        <w:pStyle w:val="30"/>
        <w:numPr>
          <w:ilvl w:val="1"/>
          <w:numId w:val="15"/>
        </w:numPr>
        <w:tabs>
          <w:tab w:val="left" w:pos="1272"/>
        </w:tabs>
        <w:spacing w:before="56"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磋商有效期为从响应文件提交截止之日算起的日历天数，磋商有效期</w:t>
      </w:r>
      <w:r>
        <w:rPr>
          <w:rFonts w:asciiTheme="minorEastAsia" w:hAnsiTheme="minorEastAsia" w:eastAsiaTheme="minorEastAsia"/>
          <w:sz w:val="21"/>
          <w:szCs w:val="21"/>
        </w:rPr>
        <w:t>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0"/>
        <w:numPr>
          <w:ilvl w:val="1"/>
          <w:numId w:val="15"/>
        </w:numPr>
        <w:tabs>
          <w:tab w:val="left" w:pos="1272"/>
        </w:tabs>
        <w:spacing w:line="360" w:lineRule="auto"/>
        <w:ind w:right="3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在磋商有效期内，供应商的磋商保持有效，供应商不得要求撤销或修改其响应文件。磋商有效期不满足要求的响应，其响应文件将被认定为</w:t>
      </w:r>
      <w:r>
        <w:rPr>
          <w:rFonts w:asciiTheme="minorEastAsia" w:hAnsiTheme="minorEastAsia" w:eastAsiaTheme="minorEastAsia"/>
          <w:b/>
          <w:spacing w:val="4"/>
          <w:sz w:val="21"/>
          <w:szCs w:val="21"/>
        </w:rPr>
        <w:t>响应无</w:t>
      </w:r>
      <w:r>
        <w:rPr>
          <w:rFonts w:asciiTheme="minorEastAsia" w:hAnsiTheme="minorEastAsia" w:eastAsiaTheme="minorEastAsia"/>
          <w:b/>
          <w:sz w:val="21"/>
          <w:szCs w:val="21"/>
        </w:rPr>
        <w:t>效</w:t>
      </w:r>
      <w:r>
        <w:rPr>
          <w:rFonts w:asciiTheme="minorEastAsia" w:hAnsiTheme="minorEastAsia" w:eastAsiaTheme="minorEastAsia"/>
          <w:sz w:val="21"/>
          <w:szCs w:val="21"/>
        </w:rPr>
        <w:t>。</w:t>
      </w:r>
    </w:p>
    <w:p>
      <w:pPr>
        <w:pStyle w:val="30"/>
        <w:numPr>
          <w:ilvl w:val="1"/>
          <w:numId w:val="15"/>
        </w:numPr>
        <w:tabs>
          <w:tab w:val="left" w:pos="1193"/>
        </w:tabs>
        <w:spacing w:line="360" w:lineRule="auto"/>
        <w:ind w:right="249" w:firstLine="434"/>
        <w:rPr>
          <w:rFonts w:asciiTheme="minorEastAsia" w:hAnsiTheme="minorEastAsia" w:eastAsiaTheme="minorEastAsia"/>
          <w:sz w:val="21"/>
          <w:szCs w:val="21"/>
        </w:rPr>
      </w:pPr>
      <w:r>
        <w:rPr>
          <w:rFonts w:asciiTheme="minorEastAsia" w:hAnsiTheme="minorEastAsia" w:eastAsiaTheme="minorEastAsia"/>
          <w:spacing w:val="-10"/>
          <w:sz w:val="21"/>
          <w:szCs w:val="21"/>
        </w:rPr>
        <w:t xml:space="preserve">为保证有充分时间签订合同，采购人或采购代理机构可根据实际情况， </w:t>
      </w:r>
      <w:r>
        <w:rPr>
          <w:rFonts w:asciiTheme="minorEastAsia" w:hAnsiTheme="minorEastAsia" w:eastAsiaTheme="minorEastAsia"/>
          <w:sz w:val="21"/>
          <w:szCs w:val="21"/>
        </w:rPr>
        <w:t>在原磋商有效期截止之前，要求供应商延长磋商有效期。接受该要求的供应商</w:t>
      </w:r>
      <w:r>
        <w:rPr>
          <w:rFonts w:asciiTheme="minorEastAsia" w:hAnsiTheme="minorEastAsia" w:eastAsiaTheme="minorEastAsia"/>
          <w:spacing w:val="-1"/>
          <w:sz w:val="21"/>
          <w:szCs w:val="21"/>
        </w:rPr>
        <w:t xml:space="preserve">将不会被要求和允许修正其响应文件。供应商可以拒绝延长磋商有效期的要求， </w:t>
      </w:r>
      <w:r>
        <w:rPr>
          <w:rFonts w:asciiTheme="minorEastAsia" w:hAnsiTheme="minorEastAsia" w:eastAsiaTheme="minorEastAsia"/>
          <w:sz w:val="21"/>
          <w:szCs w:val="21"/>
        </w:rPr>
        <w:t>且不承担任何责任。上述要求和答复都应以书面形式提交。</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响应文件的制作</w:t>
      </w:r>
    </w:p>
    <w:p>
      <w:pPr>
        <w:pStyle w:val="30"/>
        <w:numPr>
          <w:ilvl w:val="0"/>
          <w:numId w:val="0"/>
        </w:numPr>
        <w:tabs>
          <w:tab w:val="left" w:pos="1275"/>
        </w:tabs>
        <w:spacing w:line="360" w:lineRule="auto"/>
        <w:ind w:left="668" w:leftChars="0" w:right="360" w:rightChars="0"/>
        <w:jc w:val="both"/>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15.1 按</w:t>
      </w:r>
      <w:r>
        <w:rPr>
          <w:rFonts w:asciiTheme="minorEastAsia" w:hAnsiTheme="minorEastAsia" w:eastAsiaTheme="minorEastAsia"/>
          <w:sz w:val="21"/>
          <w:szCs w:val="21"/>
        </w:rPr>
        <w:t>第六章“响应文件格式”中要求加盖供应商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章处，供应商均应加盖供应商公章。联合体参加磋商的，除联合体协议及磋商文件规定须联合体各成员单位各自盖章的证明材料外，响应文件由联合体牵头人按上述规定加盖联合体牵头人单位公章。</w:t>
      </w:r>
    </w:p>
    <w:p>
      <w:pPr>
        <w:pStyle w:val="30"/>
        <w:numPr>
          <w:ilvl w:val="1"/>
          <w:numId w:val="16"/>
        </w:numPr>
        <w:tabs>
          <w:tab w:val="left" w:pos="1210"/>
        </w:tabs>
        <w:spacing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磋商现场提交的其他材料要求详见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7"/>
        <w:keepNext w:val="0"/>
        <w:keepLines w:val="0"/>
        <w:numPr>
          <w:ilvl w:val="0"/>
          <w:numId w:val="16"/>
        </w:numPr>
        <w:tabs>
          <w:tab w:val="left" w:pos="1140"/>
        </w:tabs>
        <w:autoSpaceDE w:val="0"/>
        <w:autoSpaceDN w:val="0"/>
        <w:spacing w:before="160" w:after="0" w:line="360" w:lineRule="auto"/>
        <w:ind w:left="1139" w:hanging="469"/>
        <w:rPr>
          <w:rFonts w:asciiTheme="minorEastAsia" w:hAnsiTheme="minorEastAsia" w:eastAsiaTheme="minorEastAsia"/>
          <w:sz w:val="21"/>
          <w:szCs w:val="21"/>
        </w:rPr>
      </w:pPr>
      <w:r>
        <w:rPr>
          <w:rFonts w:asciiTheme="minorEastAsia" w:hAnsiTheme="minorEastAsia" w:eastAsiaTheme="minorEastAsia"/>
          <w:sz w:val="21"/>
          <w:szCs w:val="21"/>
        </w:rPr>
        <w:t>响应文件提交截止时间</w:t>
      </w:r>
    </w:p>
    <w:p>
      <w:pPr>
        <w:pStyle w:val="30"/>
        <w:numPr>
          <w:ilvl w:val="1"/>
          <w:numId w:val="16"/>
        </w:numPr>
        <w:tabs>
          <w:tab w:val="left" w:pos="1272"/>
        </w:tabs>
        <w:spacing w:before="161"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z w:val="21"/>
          <w:szCs w:val="21"/>
        </w:rPr>
        <w:t>供应商应在</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1"/>
          <w:sz w:val="21"/>
          <w:szCs w:val="21"/>
        </w:rPr>
        <w:t>中规定的响应文件提交截止时间前，</w:t>
      </w:r>
      <w:r>
        <w:rPr>
          <w:rFonts w:hint="eastAsia" w:asciiTheme="minorEastAsia" w:hAnsiTheme="minorEastAsia" w:eastAsiaTheme="minorEastAsia"/>
          <w:spacing w:val="-1"/>
          <w:sz w:val="21"/>
          <w:szCs w:val="21"/>
          <w:lang w:val="en-US" w:eastAsia="zh-CN"/>
        </w:rPr>
        <w:t>现场递交投标</w:t>
      </w:r>
      <w:r>
        <w:rPr>
          <w:rFonts w:asciiTheme="minorEastAsia" w:hAnsiTheme="minorEastAsia" w:eastAsiaTheme="minorEastAsia"/>
          <w:sz w:val="21"/>
          <w:szCs w:val="21"/>
        </w:rPr>
        <w:t>响应文件。</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响应文件的提交、修改与撤回</w:t>
      </w:r>
    </w:p>
    <w:p>
      <w:pPr>
        <w:pStyle w:val="30"/>
        <w:numPr>
          <w:ilvl w:val="1"/>
          <w:numId w:val="16"/>
        </w:numPr>
        <w:tabs>
          <w:tab w:val="left" w:pos="1210"/>
        </w:tabs>
        <w:spacing w:before="161"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供应商应当在第一章“磋商公告</w:t>
      </w:r>
      <w:r>
        <w:rPr>
          <w:rFonts w:asciiTheme="minorEastAsia" w:hAnsiTheme="minorEastAsia" w:eastAsiaTheme="minorEastAsia"/>
          <w:sz w:val="21"/>
          <w:szCs w:val="21"/>
        </w:rPr>
        <w:t>（磋</w:t>
      </w:r>
      <w:r>
        <w:rPr>
          <w:rFonts w:cs="宋体" w:asciiTheme="minorEastAsia" w:hAnsiTheme="minorEastAsia" w:eastAsiaTheme="minorEastAsia"/>
          <w:spacing w:val="-4"/>
          <w:sz w:val="21"/>
          <w:szCs w:val="21"/>
        </w:rPr>
        <w:t>商邀请）”规</w:t>
      </w:r>
      <w:r>
        <w:rPr>
          <w:rFonts w:asciiTheme="minorEastAsia" w:hAnsiTheme="minorEastAsia" w:eastAsiaTheme="minorEastAsia"/>
          <w:spacing w:val="-4"/>
          <w:sz w:val="21"/>
          <w:szCs w:val="21"/>
        </w:rPr>
        <w:t>定的响应文件提交截</w:t>
      </w:r>
      <w:r>
        <w:rPr>
          <w:rFonts w:asciiTheme="minorEastAsia" w:hAnsiTheme="minorEastAsia" w:eastAsiaTheme="minorEastAsia"/>
          <w:sz w:val="21"/>
          <w:szCs w:val="21"/>
        </w:rPr>
        <w:t>止时间前，将响应文件</w:t>
      </w:r>
      <w:r>
        <w:rPr>
          <w:rFonts w:hint="eastAsia" w:asciiTheme="minorEastAsia" w:hAnsiTheme="minorEastAsia" w:eastAsiaTheme="minorEastAsia"/>
          <w:sz w:val="21"/>
          <w:szCs w:val="21"/>
          <w:lang w:val="en-US" w:eastAsia="zh-CN"/>
        </w:rPr>
        <w:t>递交现场</w:t>
      </w:r>
      <w:r>
        <w:rPr>
          <w:rFonts w:asciiTheme="minorEastAsia" w:hAnsiTheme="minorEastAsia" w:eastAsiaTheme="minorEastAsia"/>
          <w:sz w:val="21"/>
          <w:szCs w:val="21"/>
        </w:rPr>
        <w:t>。</w:t>
      </w:r>
    </w:p>
    <w:p>
      <w:pPr>
        <w:pStyle w:val="30"/>
        <w:numPr>
          <w:ilvl w:val="1"/>
          <w:numId w:val="16"/>
        </w:numPr>
        <w:tabs>
          <w:tab w:val="left" w:pos="1272"/>
        </w:tabs>
        <w:spacing w:before="5"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供应商应当在响应文件提交截止时间前</w:t>
      </w:r>
      <w:r>
        <w:rPr>
          <w:rFonts w:asciiTheme="minorEastAsia" w:hAnsiTheme="minorEastAsia" w:eastAsiaTheme="minorEastAsia"/>
          <w:spacing w:val="-1"/>
          <w:sz w:val="21"/>
          <w:szCs w:val="21"/>
        </w:rPr>
        <w:t>可以补充、修改或者撤回响应文件。</w:t>
      </w:r>
    </w:p>
    <w:p>
      <w:pPr>
        <w:pStyle w:val="30"/>
        <w:numPr>
          <w:ilvl w:val="1"/>
          <w:numId w:val="16"/>
        </w:numPr>
        <w:tabs>
          <w:tab w:val="left" w:pos="1193"/>
        </w:tabs>
        <w:spacing w:line="360" w:lineRule="auto"/>
        <w:ind w:left="234" w:right="371"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在响应文件提交截止时间之后，供应商不得对其响应文件做任何修改。</w:t>
      </w:r>
      <w:r>
        <w:rPr>
          <w:rFonts w:asciiTheme="minorEastAsia" w:hAnsiTheme="minorEastAsia" w:eastAsiaTheme="minorEastAsia"/>
          <w:sz w:val="21"/>
          <w:szCs w:val="21"/>
        </w:rPr>
        <w:t>但属于磋商小组在评审中发现的计算错误并进行核实的修改、按照磋商文件的变动情况和磋商小组的要求重新提交响应文件的，不在此列。</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磋商小组</w:t>
      </w:r>
    </w:p>
    <w:p>
      <w:pPr>
        <w:pStyle w:val="30"/>
        <w:numPr>
          <w:ilvl w:val="1"/>
          <w:numId w:val="16"/>
        </w:numPr>
        <w:tabs>
          <w:tab w:val="left" w:pos="1243"/>
        </w:tabs>
        <w:spacing w:before="158"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pacing w:val="-2"/>
          <w:sz w:val="21"/>
          <w:szCs w:val="21"/>
        </w:rPr>
        <w:t xml:space="preserve">本项目将依法组建磋商小组，磋商小组成员由 </w:t>
      </w:r>
      <w:r>
        <w:rPr>
          <w:rFonts w:asciiTheme="minorEastAsia" w:hAnsiTheme="minorEastAsia" w:eastAsiaTheme="minorEastAsia"/>
          <w:sz w:val="21"/>
          <w:szCs w:val="21"/>
        </w:rPr>
        <w:t>3</w:t>
      </w:r>
      <w:r>
        <w:rPr>
          <w:rFonts w:asciiTheme="minorEastAsia" w:hAnsiTheme="minorEastAsia" w:eastAsiaTheme="minorEastAsia"/>
          <w:spacing w:val="-6"/>
          <w:sz w:val="21"/>
          <w:szCs w:val="21"/>
        </w:rPr>
        <w:t xml:space="preserve"> 人以上单数组成，磋</w:t>
      </w:r>
      <w:r>
        <w:rPr>
          <w:rFonts w:asciiTheme="minorEastAsia" w:hAnsiTheme="minorEastAsia" w:eastAsiaTheme="minorEastAsia"/>
          <w:sz w:val="21"/>
          <w:szCs w:val="21"/>
        </w:rPr>
        <w:t>商小组及其成员应当依照政府采购的有关规定履行相关职责和义务。</w:t>
      </w:r>
    </w:p>
    <w:p>
      <w:pPr>
        <w:pStyle w:val="30"/>
        <w:numPr>
          <w:ilvl w:val="1"/>
          <w:numId w:val="16"/>
        </w:numPr>
        <w:tabs>
          <w:tab w:val="left" w:pos="1272"/>
        </w:tabs>
        <w:spacing w:before="6"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磋商小组依法对响应文件进行评审，并根据磋商文件规定的程序、评</w:t>
      </w:r>
      <w:r>
        <w:rPr>
          <w:rFonts w:asciiTheme="minorEastAsia" w:hAnsiTheme="minorEastAsia" w:eastAsiaTheme="minorEastAsia"/>
          <w:sz w:val="21"/>
          <w:szCs w:val="21"/>
        </w:rPr>
        <w:t>定成交的标准等事项与实质性响应磋商文件要求的供应商进行磋商。</w:t>
      </w:r>
    </w:p>
    <w:p>
      <w:pPr>
        <w:pStyle w:val="30"/>
        <w:numPr>
          <w:ilvl w:val="1"/>
          <w:numId w:val="16"/>
        </w:numPr>
        <w:tabs>
          <w:tab w:val="left" w:pos="1272"/>
        </w:tabs>
        <w:spacing w:before="5"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磋商小组应当从质量和服务均能满足磋商文件实质性响应要求的供应</w:t>
      </w:r>
      <w:r>
        <w:rPr>
          <w:rFonts w:asciiTheme="minorEastAsia" w:hAnsiTheme="minorEastAsia" w:eastAsiaTheme="minorEastAsia"/>
          <w:sz w:val="21"/>
          <w:szCs w:val="21"/>
        </w:rPr>
        <w:t>商中，按照评审方法和标准推荐成交候选供应商，并编写评审报告。</w:t>
      </w:r>
    </w:p>
    <w:p>
      <w:pPr>
        <w:pStyle w:val="7"/>
        <w:keepNext w:val="0"/>
        <w:keepLines w:val="0"/>
        <w:numPr>
          <w:ilvl w:val="0"/>
          <w:numId w:val="16"/>
        </w:numPr>
        <w:tabs>
          <w:tab w:val="left" w:pos="1037"/>
        </w:tabs>
        <w:autoSpaceDE w:val="0"/>
        <w:autoSpaceDN w:val="0"/>
        <w:spacing w:before="5"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响应文件的评审与磋商</w:t>
      </w:r>
    </w:p>
    <w:p>
      <w:pPr>
        <w:pStyle w:val="30"/>
        <w:numPr>
          <w:ilvl w:val="1"/>
          <w:numId w:val="16"/>
        </w:numPr>
        <w:tabs>
          <w:tab w:val="left" w:pos="1272"/>
        </w:tabs>
        <w:spacing w:before="158"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2"/>
          <w:sz w:val="21"/>
          <w:szCs w:val="21"/>
        </w:rPr>
        <w:t>规定的时间和地点组织</w:t>
      </w:r>
      <w:r>
        <w:rPr>
          <w:rFonts w:asciiTheme="minorEastAsia" w:hAnsiTheme="minorEastAsia" w:eastAsiaTheme="minorEastAsia"/>
          <w:sz w:val="21"/>
          <w:szCs w:val="21"/>
        </w:rPr>
        <w:t>磋商。</w:t>
      </w:r>
    </w:p>
    <w:p>
      <w:pPr>
        <w:pStyle w:val="30"/>
        <w:numPr>
          <w:ilvl w:val="1"/>
          <w:numId w:val="16"/>
        </w:numPr>
        <w:tabs>
          <w:tab w:val="left" w:pos="1210"/>
        </w:tabs>
        <w:spacing w:before="2"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竞争性磋商活动采用综合评分法评审。</w:t>
      </w:r>
    </w:p>
    <w:p>
      <w:pPr>
        <w:pStyle w:val="3"/>
        <w:spacing w:before="23"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0"/>
          <w:sz w:val="21"/>
          <w:szCs w:val="21"/>
        </w:rPr>
        <w:t>综合评分法，是指响应文件满足磋商文件全部实质性要求且按评审因素的量</w:t>
      </w:r>
      <w:r>
        <w:rPr>
          <w:rFonts w:asciiTheme="minorEastAsia" w:hAnsiTheme="minorEastAsia" w:eastAsiaTheme="minorEastAsia"/>
          <w:sz w:val="21"/>
          <w:szCs w:val="21"/>
        </w:rPr>
        <w:t>化指标评审得分最高的供应商为成交候选供应商的评审方法。</w:t>
      </w:r>
    </w:p>
    <w:p>
      <w:pPr>
        <w:pStyle w:val="30"/>
        <w:numPr>
          <w:ilvl w:val="1"/>
          <w:numId w:val="16"/>
        </w:numPr>
        <w:tabs>
          <w:tab w:val="left" w:pos="1272"/>
        </w:tabs>
        <w:spacing w:before="56"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磋商小组将按照磋商文件规定的评审方法和标准对供应商独立进行评</w:t>
      </w:r>
      <w:r>
        <w:rPr>
          <w:rFonts w:asciiTheme="minorEastAsia" w:hAnsiTheme="minorEastAsia" w:eastAsiaTheme="minorEastAsia"/>
          <w:sz w:val="21"/>
          <w:szCs w:val="21"/>
        </w:rPr>
        <w:t>审。评审程序如下：</w:t>
      </w:r>
    </w:p>
    <w:p>
      <w:pPr>
        <w:pStyle w:val="30"/>
        <w:numPr>
          <w:ilvl w:val="2"/>
          <w:numId w:val="16"/>
        </w:numPr>
        <w:tabs>
          <w:tab w:val="left" w:pos="1512"/>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初审</w:t>
      </w:r>
      <w:r>
        <w:rPr>
          <w:rFonts w:asciiTheme="minorEastAsia" w:hAnsiTheme="minorEastAsia" w:eastAsiaTheme="minorEastAsia"/>
          <w:sz w:val="21"/>
          <w:szCs w:val="21"/>
        </w:rPr>
        <w:t>。磋商小组对供应商必须满足和实质性响应的内容进行评审， 供应商未实质性响应磋商文件要求导致响应无效的，磋商小组将以书面询标的方式告知有关供应商。</w:t>
      </w:r>
    </w:p>
    <w:p>
      <w:pPr>
        <w:pStyle w:val="3"/>
        <w:spacing w:line="360" w:lineRule="auto"/>
        <w:ind w:left="234" w:right="363" w:firstLine="470"/>
        <w:jc w:val="both"/>
        <w:rPr>
          <w:rFonts w:asciiTheme="minorEastAsia" w:hAnsiTheme="minorEastAsia" w:eastAsiaTheme="minorEastAsia"/>
          <w:sz w:val="21"/>
          <w:szCs w:val="21"/>
        </w:rPr>
      </w:pPr>
      <w:r>
        <w:rPr>
          <w:rFonts w:asciiTheme="minorEastAsia" w:hAnsiTheme="minorEastAsia" w:eastAsiaTheme="minorEastAsia"/>
          <w:sz w:val="21"/>
          <w:szCs w:val="21"/>
        </w:rPr>
        <w:t>采购人或采购代理机构将在响应文件提交截止时间后至评审结束前查询供应商的信用记录。供应商存在不良信用记录的，其响应文件将被认定为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0"/>
        <w:numPr>
          <w:ilvl w:val="2"/>
          <w:numId w:val="16"/>
        </w:numPr>
        <w:tabs>
          <w:tab w:val="left" w:pos="151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磋商</w:t>
      </w:r>
      <w:r>
        <w:rPr>
          <w:rFonts w:asciiTheme="minorEastAsia" w:hAnsiTheme="minorEastAsia" w:eastAsiaTheme="minorEastAsia"/>
          <w:spacing w:val="-1"/>
          <w:sz w:val="21"/>
          <w:szCs w:val="21"/>
        </w:rPr>
        <w:t>。初审合格后，磋商小组将按网上加密电子响应文件提交顺序</w:t>
      </w:r>
      <w:r>
        <w:rPr>
          <w:rFonts w:asciiTheme="minorEastAsia" w:hAnsiTheme="minorEastAsia" w:eastAsiaTheme="minorEastAsia"/>
          <w:sz w:val="21"/>
          <w:szCs w:val="21"/>
        </w:rPr>
        <w:t>集中与单一供应商分别进行磋商，并给予所有参加磋商的供应商平等的磋商机会，如供应商未到磋商现场的，视同放弃该权利。</w:t>
      </w:r>
    </w:p>
    <w:p>
      <w:pPr>
        <w:pStyle w:val="30"/>
        <w:numPr>
          <w:ilvl w:val="2"/>
          <w:numId w:val="16"/>
        </w:numPr>
        <w:tabs>
          <w:tab w:val="left" w:pos="1512"/>
        </w:tabs>
        <w:spacing w:line="360" w:lineRule="auto"/>
        <w:ind w:left="1511"/>
        <w:jc w:val="both"/>
        <w:rPr>
          <w:rFonts w:asciiTheme="minorEastAsia" w:hAnsiTheme="minorEastAsia" w:eastAsiaTheme="minorEastAsia"/>
          <w:sz w:val="21"/>
          <w:szCs w:val="21"/>
        </w:rPr>
      </w:pPr>
      <w:r>
        <w:rPr>
          <w:rFonts w:asciiTheme="minorEastAsia" w:hAnsiTheme="minorEastAsia" w:eastAsiaTheme="minorEastAsia"/>
          <w:b/>
          <w:sz w:val="21"/>
          <w:szCs w:val="21"/>
        </w:rPr>
        <w:t>报价</w:t>
      </w:r>
      <w:r>
        <w:rPr>
          <w:rFonts w:asciiTheme="minorEastAsia" w:hAnsiTheme="minorEastAsia" w:eastAsiaTheme="minorEastAsia"/>
          <w:sz w:val="21"/>
          <w:szCs w:val="21"/>
        </w:rPr>
        <w:t>。磋商结束后，磋商小组应当要求所有实质性响应的供应商在</w:t>
      </w:r>
    </w:p>
    <w:p>
      <w:pPr>
        <w:pStyle w:val="3"/>
        <w:spacing w:before="1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规定时间内提交最后报价。</w:t>
      </w:r>
    </w:p>
    <w:p>
      <w:pPr>
        <w:pStyle w:val="30"/>
        <w:numPr>
          <w:ilvl w:val="2"/>
          <w:numId w:val="16"/>
        </w:numPr>
        <w:tabs>
          <w:tab w:val="left" w:pos="1512"/>
        </w:tabs>
        <w:spacing w:before="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综合评分</w:t>
      </w:r>
      <w:r>
        <w:rPr>
          <w:rFonts w:asciiTheme="minorEastAsia" w:hAnsiTheme="minorEastAsia" w:eastAsiaTheme="minorEastAsia"/>
          <w:spacing w:val="-1"/>
          <w:sz w:val="21"/>
          <w:szCs w:val="21"/>
        </w:rPr>
        <w:t>。磋商小组只对通过初审，实质上响应磋商文件要求的响</w:t>
      </w:r>
      <w:r>
        <w:rPr>
          <w:rFonts w:asciiTheme="minorEastAsia" w:hAnsiTheme="minorEastAsia" w:eastAsiaTheme="minorEastAsia"/>
          <w:sz w:val="21"/>
          <w:szCs w:val="21"/>
        </w:rPr>
        <w:t>应文件进行综合评分。经磋商确定最终采购需求和提交最后报价的供应商后， 由磋商小组采用综合评分法对提交最后报价的供应商的响应文件和最后报价进行综合评分。</w:t>
      </w:r>
    </w:p>
    <w:p>
      <w:pPr>
        <w:pStyle w:val="30"/>
        <w:numPr>
          <w:ilvl w:val="1"/>
          <w:numId w:val="16"/>
        </w:numPr>
        <w:tabs>
          <w:tab w:val="left" w:pos="1210"/>
        </w:tabs>
        <w:spacing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30"/>
        <w:numPr>
          <w:ilvl w:val="2"/>
          <w:numId w:val="16"/>
        </w:numPr>
        <w:tabs>
          <w:tab w:val="left" w:pos="1433"/>
        </w:tabs>
        <w:spacing w:before="160" w:line="360" w:lineRule="auto"/>
        <w:ind w:left="1432" w:hanging="76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为保证磋商活动顺利进行，供应商可派相关技术人员进行现场答疑；</w:t>
      </w:r>
    </w:p>
    <w:p>
      <w:pPr>
        <w:pStyle w:val="30"/>
        <w:numPr>
          <w:ilvl w:val="2"/>
          <w:numId w:val="16"/>
        </w:numPr>
        <w:tabs>
          <w:tab w:val="left" w:pos="1512"/>
        </w:tabs>
        <w:spacing w:before="159"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pPr>
        <w:pStyle w:val="30"/>
        <w:numPr>
          <w:ilvl w:val="2"/>
          <w:numId w:val="16"/>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磋商过程中，磋商小组发现供应商的报价或者某些分项报价明显不</w:t>
      </w:r>
      <w:r>
        <w:rPr>
          <w:rFonts w:asciiTheme="minorEastAsia" w:hAnsiTheme="minorEastAsia" w:eastAsiaTheme="minorEastAsia"/>
          <w:sz w:val="21"/>
          <w:szCs w:val="21"/>
        </w:rPr>
        <w:t>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pPr>
        <w:pStyle w:val="30"/>
        <w:numPr>
          <w:ilvl w:val="2"/>
          <w:numId w:val="16"/>
        </w:numPr>
        <w:tabs>
          <w:tab w:val="left" w:pos="1512"/>
        </w:tabs>
        <w:spacing w:line="360" w:lineRule="auto"/>
        <w:ind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无论何种原因，即使供应商磋商时携带了证书材料的原件，但响应文件中未提供与之内容完全一致的扫描件或影印件的，磋商小组可以视同其未提供。</w:t>
      </w:r>
    </w:p>
    <w:p>
      <w:pPr>
        <w:pStyle w:val="30"/>
        <w:numPr>
          <w:ilvl w:val="2"/>
          <w:numId w:val="16"/>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磋商小组决定响应文件的响应性及符合性只根据响应文件本身的内</w:t>
      </w:r>
      <w:r>
        <w:rPr>
          <w:rFonts w:asciiTheme="minorEastAsia" w:hAnsiTheme="minorEastAsia" w:eastAsiaTheme="minorEastAsia"/>
          <w:sz w:val="21"/>
          <w:szCs w:val="21"/>
        </w:rPr>
        <w:t>容，而不寻求其他外部证据。</w:t>
      </w:r>
    </w:p>
    <w:p>
      <w:pPr>
        <w:pStyle w:val="30"/>
        <w:numPr>
          <w:ilvl w:val="1"/>
          <w:numId w:val="16"/>
        </w:numPr>
        <w:tabs>
          <w:tab w:val="left" w:pos="1272"/>
        </w:tabs>
        <w:spacing w:before="1" w:line="360" w:lineRule="auto"/>
        <w:ind w:left="234"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供应商授权代表对磋商过程有疑义，以及认为采购人、采购代理机构相关工作人员有需要回避的情形的，应当场提出询问或者回避申请，并说明理由。</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终止竞争性磋商</w:t>
      </w:r>
    </w:p>
    <w:p>
      <w:pPr>
        <w:pStyle w:val="30"/>
        <w:numPr>
          <w:ilvl w:val="1"/>
          <w:numId w:val="16"/>
        </w:numPr>
        <w:tabs>
          <w:tab w:val="left" w:pos="1272"/>
        </w:tabs>
        <w:spacing w:before="161"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出现下列情况之一时，采购人和采购代理机构有权宣布终止竞争性磋</w:t>
      </w:r>
      <w:r>
        <w:rPr>
          <w:rFonts w:asciiTheme="minorEastAsia" w:hAnsiTheme="minorEastAsia" w:eastAsiaTheme="minorEastAsia"/>
          <w:sz w:val="21"/>
          <w:szCs w:val="21"/>
        </w:rPr>
        <w:t>商采购，并将理由通知所有供应商：</w:t>
      </w:r>
    </w:p>
    <w:p>
      <w:pPr>
        <w:pStyle w:val="30"/>
        <w:numPr>
          <w:ilvl w:val="0"/>
          <w:numId w:val="17"/>
        </w:numPr>
        <w:tabs>
          <w:tab w:val="left" w:pos="1271"/>
        </w:tabs>
        <w:spacing w:before="5"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有效供应商数量不足，导致本次磋商缺乏竞争的；</w:t>
      </w:r>
    </w:p>
    <w:p>
      <w:pPr>
        <w:pStyle w:val="30"/>
        <w:numPr>
          <w:ilvl w:val="0"/>
          <w:numId w:val="17"/>
        </w:numPr>
        <w:tabs>
          <w:tab w:val="left" w:pos="1271"/>
        </w:tabs>
        <w:spacing w:before="16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30"/>
        <w:numPr>
          <w:ilvl w:val="0"/>
          <w:numId w:val="17"/>
        </w:numPr>
        <w:tabs>
          <w:tab w:val="left" w:pos="1271"/>
        </w:tabs>
        <w:spacing w:before="158"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30"/>
        <w:numPr>
          <w:ilvl w:val="0"/>
          <w:numId w:val="17"/>
        </w:numPr>
        <w:tabs>
          <w:tab w:val="left" w:pos="1271"/>
        </w:tabs>
        <w:spacing w:before="160"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政府采购法律法规规定的其他情形。</w:t>
      </w:r>
    </w:p>
    <w:p>
      <w:pPr>
        <w:pStyle w:val="7"/>
        <w:keepNext w:val="0"/>
        <w:keepLines w:val="0"/>
        <w:numPr>
          <w:ilvl w:val="0"/>
          <w:numId w:val="16"/>
        </w:numPr>
        <w:tabs>
          <w:tab w:val="left" w:pos="1037"/>
        </w:tabs>
        <w:autoSpaceDE w:val="0"/>
        <w:autoSpaceDN w:val="0"/>
        <w:spacing w:before="56"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响应文件的澄清、说明或更正</w:t>
      </w:r>
    </w:p>
    <w:p>
      <w:pPr>
        <w:pStyle w:val="30"/>
        <w:numPr>
          <w:ilvl w:val="1"/>
          <w:numId w:val="16"/>
        </w:numPr>
        <w:tabs>
          <w:tab w:val="left" w:pos="1306"/>
        </w:tabs>
        <w:spacing w:before="160" w:line="360" w:lineRule="auto"/>
        <w:ind w:left="234" w:right="372" w:firstLine="470"/>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磋商小组将对响应文件的有效性、完整性和响应程度进行审查，审查</w:t>
      </w:r>
      <w:r>
        <w:rPr>
          <w:rFonts w:asciiTheme="minorEastAsia" w:hAnsiTheme="minorEastAsia" w:eastAsiaTheme="minorEastAsia"/>
          <w:sz w:val="21"/>
          <w:szCs w:val="21"/>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30"/>
        <w:numPr>
          <w:ilvl w:val="1"/>
          <w:numId w:val="16"/>
        </w:numPr>
        <w:tabs>
          <w:tab w:val="left" w:pos="1246"/>
        </w:tabs>
        <w:spacing w:line="360" w:lineRule="auto"/>
        <w:ind w:left="234" w:right="373" w:firstLine="470"/>
        <w:jc w:val="both"/>
        <w:rPr>
          <w:rFonts w:asciiTheme="minorEastAsia" w:hAnsiTheme="minorEastAsia" w:eastAsiaTheme="minorEastAsia"/>
          <w:sz w:val="21"/>
          <w:szCs w:val="21"/>
        </w:rPr>
      </w:pPr>
      <w:r>
        <w:rPr>
          <w:rFonts w:asciiTheme="minorEastAsia" w:hAnsiTheme="minorEastAsia" w:eastAsiaTheme="minorEastAsia"/>
          <w:spacing w:val="-11"/>
          <w:sz w:val="21"/>
          <w:szCs w:val="21"/>
        </w:rPr>
        <w:t>磋商小组要求供应商澄清、说明或者更正响应文件应当以书面形式</w:t>
      </w:r>
      <w:r>
        <w:rPr>
          <w:rFonts w:asciiTheme="minorEastAsia" w:hAnsiTheme="minorEastAsia" w:eastAsiaTheme="minorEastAsia"/>
          <w:sz w:val="21"/>
          <w:szCs w:val="21"/>
        </w:rPr>
        <w:t>（</w:t>
      </w:r>
      <w:r>
        <w:rPr>
          <w:rFonts w:asciiTheme="minorEastAsia" w:hAnsiTheme="minorEastAsia" w:eastAsiaTheme="minorEastAsia"/>
          <w:spacing w:val="-17"/>
          <w:sz w:val="21"/>
          <w:szCs w:val="21"/>
        </w:rPr>
        <w:t>询</w:t>
      </w:r>
      <w:r>
        <w:rPr>
          <w:rFonts w:asciiTheme="minorEastAsia" w:hAnsiTheme="minorEastAsia" w:eastAsiaTheme="minorEastAsia"/>
          <w:spacing w:val="4"/>
          <w:sz w:val="21"/>
          <w:szCs w:val="21"/>
        </w:rPr>
        <w:t>标）</w:t>
      </w:r>
      <w:r>
        <w:rPr>
          <w:rFonts w:asciiTheme="minorEastAsia" w:hAnsiTheme="minorEastAsia" w:eastAsiaTheme="minorEastAsia"/>
          <w:sz w:val="21"/>
          <w:szCs w:val="21"/>
        </w:rPr>
        <w:t>作出。供应商的澄清、说明或者更正应当由法定代表人或其授权代表签字或者加盖公章。</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最后报价</w:t>
      </w:r>
    </w:p>
    <w:p>
      <w:pPr>
        <w:pStyle w:val="30"/>
        <w:numPr>
          <w:ilvl w:val="1"/>
          <w:numId w:val="16"/>
        </w:numPr>
        <w:tabs>
          <w:tab w:val="left" w:pos="1272"/>
        </w:tabs>
        <w:spacing w:before="157"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磋商并不限定只进行二轮报价，如果磋商小组认为有必要，可以要求</w:t>
      </w:r>
      <w:r>
        <w:rPr>
          <w:rFonts w:asciiTheme="minorEastAsia" w:hAnsiTheme="minorEastAsia" w:eastAsiaTheme="minorEastAsia"/>
          <w:sz w:val="21"/>
          <w:szCs w:val="21"/>
        </w:rPr>
        <w:t>供应商进行多轮报价</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b/>
          <w:bCs/>
          <w:sz w:val="21"/>
          <w:szCs w:val="21"/>
          <w:lang w:val="en-US" w:eastAsia="zh-CN"/>
        </w:rPr>
        <w:t>本项目只接受首轮报价</w:t>
      </w:r>
      <w:r>
        <w:rPr>
          <w:rFonts w:hint="eastAsia" w:asciiTheme="minorEastAsia" w:hAnsiTheme="minorEastAsia" w:eastAsiaTheme="minorEastAsia"/>
          <w:sz w:val="21"/>
          <w:szCs w:val="21"/>
          <w:lang w:val="en-US" w:eastAsia="zh-CN"/>
        </w:rPr>
        <w:t>。</w:t>
      </w:r>
    </w:p>
    <w:p>
      <w:pPr>
        <w:pStyle w:val="30"/>
        <w:numPr>
          <w:ilvl w:val="1"/>
          <w:numId w:val="16"/>
        </w:numPr>
        <w:tabs>
          <w:tab w:val="left" w:pos="1272"/>
        </w:tabs>
        <w:spacing w:before="5"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在磋商内容不做实质性变更或重大调整的前提下，供应商下轮报价不</w:t>
      </w:r>
      <w:r>
        <w:rPr>
          <w:rFonts w:asciiTheme="minorEastAsia" w:hAnsiTheme="minorEastAsia" w:eastAsiaTheme="minorEastAsia"/>
          <w:sz w:val="21"/>
          <w:szCs w:val="21"/>
        </w:rPr>
        <w:t>得高于上一轮报价。</w:t>
      </w:r>
    </w:p>
    <w:p>
      <w:pPr>
        <w:pStyle w:val="30"/>
        <w:numPr>
          <w:ilvl w:val="1"/>
          <w:numId w:val="16"/>
        </w:numPr>
        <w:tabs>
          <w:tab w:val="left" w:pos="1272"/>
        </w:tabs>
        <w:spacing w:before="5"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最后报价是供应商响应文件的有效组成部分，最后报价也是签订合同</w:t>
      </w:r>
      <w:r>
        <w:rPr>
          <w:rFonts w:asciiTheme="minorEastAsia" w:hAnsiTheme="minorEastAsia" w:eastAsiaTheme="minorEastAsia"/>
          <w:sz w:val="21"/>
          <w:szCs w:val="21"/>
        </w:rPr>
        <w:t>的依据。</w:t>
      </w:r>
    </w:p>
    <w:p>
      <w:pPr>
        <w:pStyle w:val="30"/>
        <w:numPr>
          <w:ilvl w:val="1"/>
          <w:numId w:val="16"/>
        </w:numPr>
        <w:tabs>
          <w:tab w:val="left" w:pos="1210"/>
        </w:tabs>
        <w:spacing w:before="5" w:line="360" w:lineRule="auto"/>
        <w:ind w:left="234" w:right="250" w:firstLine="434"/>
        <w:rPr>
          <w:rFonts w:asciiTheme="minorEastAsia" w:hAnsiTheme="minorEastAsia" w:eastAsiaTheme="minorEastAsia"/>
          <w:sz w:val="21"/>
          <w:szCs w:val="21"/>
        </w:rPr>
      </w:pPr>
      <w:r>
        <w:rPr>
          <w:rFonts w:asciiTheme="minorEastAsia" w:hAnsiTheme="minorEastAsia" w:eastAsiaTheme="minorEastAsia"/>
          <w:spacing w:val="-9"/>
          <w:sz w:val="21"/>
          <w:szCs w:val="21"/>
        </w:rPr>
        <w:t>根据《政府采购促进中小企业发展暂</w:t>
      </w:r>
      <w:r>
        <w:rPr>
          <w:rFonts w:asciiTheme="minorEastAsia" w:hAnsiTheme="minorEastAsia" w:eastAsiaTheme="minorEastAsia"/>
          <w:sz w:val="21"/>
          <w:szCs w:val="21"/>
        </w:rPr>
        <w:t>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3"/>
        <w:spacing w:before="56"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9"/>
          <w:sz w:val="21"/>
          <w:szCs w:val="21"/>
        </w:rPr>
        <w:t>联合体协议中约定，小型、微型企业和监狱企业的协议合同金额占到联合体</w:t>
      </w:r>
      <w:r>
        <w:rPr>
          <w:rFonts w:asciiTheme="minorEastAsia" w:hAnsiTheme="minorEastAsia" w:eastAsiaTheme="minorEastAsia"/>
          <w:spacing w:val="-8"/>
          <w:sz w:val="21"/>
          <w:szCs w:val="21"/>
        </w:rPr>
        <w:t xml:space="preserve">协议合同总金额 </w:t>
      </w:r>
      <w:r>
        <w:rPr>
          <w:rFonts w:asciiTheme="minorEastAsia" w:hAnsiTheme="minorEastAsia" w:eastAsiaTheme="minorEastAsia"/>
          <w:sz w:val="21"/>
          <w:szCs w:val="21"/>
        </w:rPr>
        <w:t>30%</w:t>
      </w:r>
      <w:r>
        <w:rPr>
          <w:rFonts w:asciiTheme="minorEastAsia" w:hAnsiTheme="minorEastAsia" w:eastAsiaTheme="minorEastAsia"/>
          <w:spacing w:val="-9"/>
          <w:sz w:val="21"/>
          <w:szCs w:val="21"/>
        </w:rPr>
        <w:t>以上的，可给予联合体报价按照供应商须知前附表中规定的</w:t>
      </w:r>
      <w:r>
        <w:rPr>
          <w:rFonts w:asciiTheme="minorEastAsia" w:hAnsiTheme="minorEastAsia" w:eastAsiaTheme="minorEastAsia"/>
          <w:sz w:val="21"/>
          <w:szCs w:val="21"/>
        </w:rPr>
        <w:t>标准扣除后参与评审。</w:t>
      </w:r>
    </w:p>
    <w:p>
      <w:pPr>
        <w:pStyle w:val="3"/>
        <w:spacing w:line="360" w:lineRule="auto"/>
        <w:ind w:left="234" w:right="297" w:firstLine="434"/>
        <w:rPr>
          <w:rFonts w:asciiTheme="minorEastAsia" w:hAnsiTheme="minorEastAsia" w:eastAsiaTheme="minorEastAsia"/>
          <w:sz w:val="21"/>
          <w:szCs w:val="21"/>
        </w:rPr>
      </w:pPr>
      <w:r>
        <w:rPr>
          <w:rFonts w:asciiTheme="minorEastAsia" w:hAnsiTheme="minorEastAsia" w:eastAsiaTheme="minorEastAsia"/>
          <w:sz w:val="21"/>
          <w:szCs w:val="21"/>
        </w:rPr>
        <w:t>联合体各方均为小型、微型企业和监狱企业的，联合体视同为小型、微型企业和监狱企业。</w:t>
      </w:r>
    </w:p>
    <w:p>
      <w:pPr>
        <w:pStyle w:val="7"/>
        <w:keepNext w:val="0"/>
        <w:keepLines w:val="0"/>
        <w:numPr>
          <w:ilvl w:val="0"/>
          <w:numId w:val="16"/>
        </w:numPr>
        <w:tabs>
          <w:tab w:val="left" w:pos="1037"/>
        </w:tabs>
        <w:autoSpaceDE w:val="0"/>
        <w:autoSpaceDN w:val="0"/>
        <w:spacing w:before="4"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成交候选供应商的推荐原则及标准</w:t>
      </w:r>
    </w:p>
    <w:p>
      <w:pPr>
        <w:pStyle w:val="30"/>
        <w:numPr>
          <w:ilvl w:val="1"/>
          <w:numId w:val="16"/>
        </w:numPr>
        <w:tabs>
          <w:tab w:val="left" w:pos="1272"/>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磋商小组依据本项目磋商文件所约定的评审方法和标准，按照有效供</w:t>
      </w:r>
      <w:r>
        <w:rPr>
          <w:rFonts w:asciiTheme="minorEastAsia" w:hAnsiTheme="minorEastAsia" w:eastAsiaTheme="minorEastAsia"/>
          <w:sz w:val="21"/>
          <w:szCs w:val="21"/>
        </w:rPr>
        <w:t>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确定成交候选供应商和成交供应商</w:t>
      </w:r>
    </w:p>
    <w:p>
      <w:pPr>
        <w:pStyle w:val="30"/>
        <w:numPr>
          <w:ilvl w:val="1"/>
          <w:numId w:val="16"/>
        </w:numPr>
        <w:tabs>
          <w:tab w:val="left" w:pos="1306"/>
        </w:tabs>
        <w:spacing w:before="161" w:line="360" w:lineRule="auto"/>
        <w:ind w:left="234" w:right="3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编写评审报告</w:t>
      </w:r>
    </w:p>
    <w:p>
      <w:pPr>
        <w:pStyle w:val="30"/>
        <w:numPr>
          <w:ilvl w:val="1"/>
          <w:numId w:val="16"/>
        </w:numPr>
        <w:tabs>
          <w:tab w:val="left" w:pos="1272"/>
        </w:tabs>
        <w:spacing w:before="158" w:line="360" w:lineRule="auto"/>
        <w:ind w:left="234"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保密要求</w:t>
      </w:r>
    </w:p>
    <w:p>
      <w:pPr>
        <w:pStyle w:val="30"/>
        <w:numPr>
          <w:ilvl w:val="1"/>
          <w:numId w:val="16"/>
        </w:numPr>
        <w:tabs>
          <w:tab w:val="left" w:pos="1210"/>
        </w:tabs>
        <w:spacing w:before="161"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30"/>
        <w:numPr>
          <w:ilvl w:val="1"/>
          <w:numId w:val="16"/>
        </w:numPr>
        <w:tabs>
          <w:tab w:val="left" w:pos="1272"/>
        </w:tabs>
        <w:spacing w:before="158"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成交结果公告</w:t>
      </w:r>
    </w:p>
    <w:p>
      <w:pPr>
        <w:pStyle w:val="30"/>
        <w:numPr>
          <w:ilvl w:val="1"/>
          <w:numId w:val="16"/>
        </w:numPr>
        <w:tabs>
          <w:tab w:val="left" w:pos="1272"/>
        </w:tabs>
        <w:spacing w:before="158" w:line="360" w:lineRule="auto"/>
        <w:ind w:left="234" w:right="368" w:firstLine="434"/>
        <w:rPr>
          <w:rFonts w:hint="eastAsia" w:asciiTheme="minorEastAsia" w:hAnsiTheme="minorEastAsia" w:eastAsiaTheme="minorEastAsia"/>
          <w:sz w:val="21"/>
          <w:szCs w:val="21"/>
        </w:rPr>
      </w:pPr>
      <w:r>
        <w:rPr>
          <w:rFonts w:asciiTheme="minorEastAsia" w:hAnsiTheme="minorEastAsia" w:eastAsiaTheme="minorEastAsia"/>
          <w:sz w:val="21"/>
          <w:szCs w:val="21"/>
        </w:rPr>
        <w:t>为体现</w:t>
      </w:r>
      <w:r>
        <w:rPr>
          <w:rFonts w:asciiTheme="minorEastAsia" w:hAnsiTheme="minorEastAsia" w:eastAsiaTheme="minorEastAsia"/>
          <w:sz w:val="21"/>
          <w:szCs w:val="21"/>
          <w:lang w:val="en-US"/>
        </w:rPr>
        <w:t>“</w:t>
      </w:r>
      <w:r>
        <w:rPr>
          <w:rFonts w:asciiTheme="minorEastAsia" w:hAnsiTheme="minorEastAsia" w:eastAsiaTheme="minorEastAsia"/>
          <w:sz w:val="21"/>
          <w:szCs w:val="21"/>
        </w:rPr>
        <w:t>公开、公平、公正</w:t>
      </w:r>
      <w:r>
        <w:rPr>
          <w:rFonts w:asciiTheme="minorEastAsia" w:hAnsiTheme="minorEastAsia" w:eastAsiaTheme="minorEastAsia"/>
          <w:sz w:val="21"/>
          <w:szCs w:val="21"/>
          <w:lang w:val="en-US"/>
        </w:rPr>
        <w:t>”</w:t>
      </w:r>
      <w:r>
        <w:rPr>
          <w:rFonts w:asciiTheme="minorEastAsia" w:hAnsiTheme="minorEastAsia" w:eastAsiaTheme="minorEastAsia"/>
          <w:sz w:val="21"/>
          <w:szCs w:val="21"/>
        </w:rPr>
        <w:t>的原则</w:t>
      </w:r>
      <w:r>
        <w:rPr>
          <w:rFonts w:asciiTheme="minorEastAsia" w:hAnsiTheme="minorEastAsia" w:eastAsiaTheme="minorEastAsia"/>
          <w:sz w:val="21"/>
          <w:szCs w:val="21"/>
          <w:lang w:val="en-US"/>
        </w:rPr>
        <w:t>，</w:t>
      </w:r>
      <w:r>
        <w:rPr>
          <w:rFonts w:asciiTheme="minorEastAsia" w:hAnsiTheme="minorEastAsia" w:eastAsiaTheme="minorEastAsia"/>
          <w:sz w:val="21"/>
          <w:szCs w:val="21"/>
        </w:rPr>
        <w:t>磋商结束后</w:t>
      </w:r>
      <w:r>
        <w:rPr>
          <w:rFonts w:asciiTheme="minorEastAsia" w:hAnsiTheme="minorEastAsia" w:eastAsiaTheme="minorEastAsia"/>
          <w:sz w:val="21"/>
          <w:szCs w:val="21"/>
          <w:lang w:val="en-US"/>
        </w:rPr>
        <w:t>，</w:t>
      </w:r>
      <w:r>
        <w:rPr>
          <w:rFonts w:asciiTheme="minorEastAsia" w:hAnsiTheme="minorEastAsia" w:eastAsiaTheme="minorEastAsia"/>
          <w:sz w:val="21"/>
          <w:szCs w:val="21"/>
        </w:rPr>
        <w:t>采购代理机构将在</w:t>
      </w:r>
      <w:r>
        <w:rPr>
          <w:rFonts w:hint="eastAsia" w:asciiTheme="minorEastAsia" w:hAnsiTheme="minorEastAsia" w:eastAsiaTheme="minorEastAsia"/>
          <w:sz w:val="21"/>
          <w:szCs w:val="21"/>
          <w:lang w:val="en-US" w:eastAsia="zh-CN"/>
        </w:rPr>
        <w:t>安徽省招标投标信息网</w:t>
      </w:r>
      <w:r>
        <w:rPr>
          <w:rFonts w:hint="eastAsia" w:asciiTheme="minorEastAsia" w:hAnsiTheme="minorEastAsia" w:eastAsiaTheme="minorEastAsia"/>
          <w:sz w:val="21"/>
          <w:szCs w:val="21"/>
          <w:lang w:val="en-US" w:eastAsia="zh-CN"/>
        </w:rPr>
        <w:fldChar w:fldCharType="begin"/>
      </w:r>
      <w:r>
        <w:rPr>
          <w:rFonts w:hint="eastAsia" w:asciiTheme="minorEastAsia" w:hAnsiTheme="minorEastAsia" w:eastAsiaTheme="minorEastAsia"/>
          <w:sz w:val="21"/>
          <w:szCs w:val="21"/>
          <w:lang w:val="en-US" w:eastAsia="zh-CN"/>
        </w:rPr>
        <w:instrText xml:space="preserve"> HYPERLINK "http://www.ahtba.org.cn" </w:instrText>
      </w:r>
      <w:r>
        <w:rPr>
          <w:rFonts w:hint="eastAsia" w:asciiTheme="minorEastAsia" w:hAnsiTheme="minorEastAsia" w:eastAsiaTheme="minorEastAsia"/>
          <w:sz w:val="21"/>
          <w:szCs w:val="21"/>
          <w:lang w:val="en-US" w:eastAsia="zh-CN"/>
        </w:rPr>
        <w:fldChar w:fldCharType="separate"/>
      </w:r>
      <w:r>
        <w:rPr>
          <w:rFonts w:hint="eastAsia" w:asciiTheme="minorEastAsia" w:hAnsiTheme="minorEastAsia" w:eastAsiaTheme="minorEastAsia"/>
          <w:sz w:val="21"/>
          <w:szCs w:val="21"/>
          <w:lang w:val="en-US" w:eastAsia="zh-CN"/>
        </w:rPr>
        <w:t>http://www.ahtba.org.cn</w:t>
      </w:r>
      <w:r>
        <w:rPr>
          <w:rFonts w:hint="eastAsia" w:asciiTheme="minorEastAsia" w:hAnsiTheme="minorEastAsia" w:eastAsiaTheme="minorEastAsia"/>
          <w:sz w:val="21"/>
          <w:szCs w:val="21"/>
          <w:lang w:val="en-US" w:eastAsia="zh-CN"/>
        </w:rPr>
        <w:fldChar w:fldCharType="end"/>
      </w:r>
      <w:r>
        <w:rPr>
          <w:rFonts w:hint="eastAsia" w:asciiTheme="minorEastAsia" w:hAnsiTheme="minorEastAsia" w:eastAsiaTheme="minorEastAsia"/>
          <w:sz w:val="21"/>
          <w:szCs w:val="21"/>
        </w:rPr>
        <w:t xml:space="preserve"> </w:t>
      </w:r>
    </w:p>
    <w:p>
      <w:pPr>
        <w:pStyle w:val="30"/>
        <w:numPr>
          <w:ilvl w:val="1"/>
          <w:numId w:val="16"/>
        </w:numPr>
        <w:tabs>
          <w:tab w:val="left" w:pos="1272"/>
        </w:tabs>
        <w:spacing w:before="158" w:line="360" w:lineRule="auto"/>
        <w:ind w:left="234" w:right="368" w:firstLine="434"/>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太和县中医院网http://www.thzyy.com</w:t>
      </w:r>
      <w:r>
        <w:rPr>
          <w:rFonts w:asciiTheme="minorEastAsia" w:hAnsiTheme="minorEastAsia" w:eastAsiaTheme="minorEastAsia"/>
          <w:sz w:val="21"/>
          <w:szCs w:val="21"/>
        </w:rPr>
        <w:t>上发布成交结果公告。</w:t>
      </w:r>
    </w:p>
    <w:p>
      <w:pPr>
        <w:pStyle w:val="30"/>
        <w:numPr>
          <w:ilvl w:val="1"/>
          <w:numId w:val="16"/>
        </w:numPr>
        <w:tabs>
          <w:tab w:val="left" w:pos="1272"/>
        </w:tabs>
        <w:spacing w:before="56"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成交结果公告内容应当包括采购人及其委托的采购代理机构的名称、</w:t>
      </w:r>
      <w:r>
        <w:rPr>
          <w:rFonts w:asciiTheme="minorEastAsia" w:hAnsiTheme="minorEastAsia" w:eastAsiaTheme="minorEastAsia"/>
          <w:sz w:val="21"/>
          <w:szCs w:val="21"/>
        </w:rPr>
        <w:t>地址、联系方式，项目名称和项目编号，成交供应商名称、地址和成交金额，主要成交标的的名称、规格型号、数量、单价、服务要求，成交结果公告期限、评审专家名单以及供应商须知前附表中约定进行公告的内容。</w:t>
      </w:r>
    </w:p>
    <w:p>
      <w:pPr>
        <w:pStyle w:val="30"/>
        <w:tabs>
          <w:tab w:val="left" w:pos="1272"/>
        </w:tabs>
        <w:spacing w:before="158" w:line="360" w:lineRule="auto"/>
        <w:ind w:left="668" w:right="368" w:firstLine="0"/>
        <w:rPr>
          <w:rFonts w:asciiTheme="minorEastAsia" w:hAnsiTheme="minorEastAsia" w:eastAsiaTheme="minorEastAsia"/>
          <w:b/>
          <w:sz w:val="21"/>
          <w:szCs w:val="21"/>
        </w:rPr>
      </w:pPr>
      <w:r>
        <w:rPr>
          <w:rFonts w:hint="eastAsia" w:asciiTheme="minorEastAsia" w:hAnsiTheme="minorEastAsia" w:eastAsiaTheme="minorEastAsia"/>
          <w:b/>
          <w:sz w:val="21"/>
          <w:szCs w:val="21"/>
        </w:rPr>
        <w:t>注：</w:t>
      </w:r>
    </w:p>
    <w:p>
      <w:pPr>
        <w:pStyle w:val="30"/>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pStyle w:val="30"/>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pStyle w:val="30"/>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3、以联合体形式参加磋商的，联合体任何成员存在以上不良信用记录的，不得确定为成交供应商。</w:t>
      </w:r>
    </w:p>
    <w:p>
      <w:pPr>
        <w:pStyle w:val="30"/>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4、信用信息查询渠道：中国政府采购网（www.ccgp.gov.cn）、“信用中国”网站（www.creditchina.gov.cn）。 </w:t>
      </w:r>
    </w:p>
    <w:p>
      <w:pPr>
        <w:pStyle w:val="30"/>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5、信用信息记录方式：采购人将查询网页打印、签字并存档备查。 </w:t>
      </w:r>
    </w:p>
    <w:p>
      <w:pPr>
        <w:pStyle w:val="7"/>
        <w:keepNext w:val="0"/>
        <w:keepLines w:val="0"/>
        <w:numPr>
          <w:ilvl w:val="0"/>
          <w:numId w:val="16"/>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30"/>
        <w:numPr>
          <w:ilvl w:val="1"/>
          <w:numId w:val="16"/>
        </w:numPr>
        <w:tabs>
          <w:tab w:val="left" w:pos="1272"/>
        </w:tabs>
        <w:spacing w:before="160"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3"/>
          <w:sz w:val="21"/>
          <w:szCs w:val="21"/>
        </w:rPr>
        <w:t>规定的形</w:t>
      </w:r>
      <w:r>
        <w:rPr>
          <w:rFonts w:asciiTheme="minorEastAsia" w:hAnsiTheme="minorEastAsia" w:eastAsiaTheme="minorEastAsia"/>
          <w:sz w:val="21"/>
          <w:szCs w:val="21"/>
        </w:rPr>
        <w:t>式向成交供应商发出成交通知书。</w:t>
      </w:r>
    </w:p>
    <w:p>
      <w:pPr>
        <w:pStyle w:val="30"/>
        <w:numPr>
          <w:ilvl w:val="1"/>
          <w:numId w:val="16"/>
        </w:numPr>
        <w:tabs>
          <w:tab w:val="left" w:pos="1272"/>
        </w:tabs>
        <w:spacing w:before="5"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成交通知书对采购人和成交供应商具有同等法律效力。成交通知书发</w:t>
      </w:r>
      <w:r>
        <w:rPr>
          <w:rFonts w:asciiTheme="minorEastAsia" w:hAnsiTheme="minorEastAsia" w:eastAsiaTheme="minorEastAsia"/>
          <w:sz w:val="21"/>
          <w:szCs w:val="21"/>
        </w:rPr>
        <w:t>出以后，采购人改变成交结果或者成交供应商放弃成交资格，应当承担相应的法律责任。</w:t>
      </w:r>
    </w:p>
    <w:p>
      <w:pPr>
        <w:pStyle w:val="30"/>
        <w:tabs>
          <w:tab w:val="left" w:pos="1210"/>
        </w:tabs>
        <w:spacing w:line="360" w:lineRule="auto"/>
        <w:ind w:left="671" w:right="4315" w:firstLine="0"/>
        <w:rPr>
          <w:rFonts w:hint="eastAsia"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 xml:space="preserve">28.3 </w:t>
      </w:r>
      <w:r>
        <w:rPr>
          <w:rFonts w:asciiTheme="minorEastAsia" w:hAnsiTheme="minorEastAsia" w:eastAsiaTheme="minorEastAsia"/>
          <w:spacing w:val="-2"/>
          <w:sz w:val="21"/>
          <w:szCs w:val="21"/>
        </w:rPr>
        <w:t>成交通知书是合同的组成部分。</w:t>
      </w:r>
    </w:p>
    <w:p>
      <w:pPr>
        <w:pStyle w:val="30"/>
        <w:tabs>
          <w:tab w:val="left" w:pos="1210"/>
        </w:tabs>
        <w:spacing w:line="360" w:lineRule="auto"/>
        <w:ind w:left="671" w:right="4315" w:firstLine="0"/>
        <w:rPr>
          <w:rFonts w:asciiTheme="minorEastAsia" w:hAnsiTheme="minorEastAsia" w:eastAsiaTheme="minorEastAsia"/>
          <w:b/>
          <w:sz w:val="21"/>
          <w:szCs w:val="21"/>
        </w:rPr>
      </w:pPr>
      <w:r>
        <w:rPr>
          <w:rFonts w:asciiTheme="minorEastAsia" w:hAnsiTheme="minorEastAsia" w:eastAsiaTheme="minorEastAsia"/>
          <w:b/>
          <w:sz w:val="21"/>
          <w:szCs w:val="21"/>
        </w:rPr>
        <w:t>29.告知磋商结果</w:t>
      </w:r>
    </w:p>
    <w:p>
      <w:pPr>
        <w:pStyle w:val="30"/>
        <w:numPr>
          <w:ilvl w:val="1"/>
          <w:numId w:val="18"/>
        </w:numPr>
        <w:tabs>
          <w:tab w:val="left" w:pos="127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在公告成交结果的同时，采购代理机构同时以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规定的形式告知未成交供应商本人的评审得分和排序。</w:t>
      </w:r>
    </w:p>
    <w:p>
      <w:pPr>
        <w:pStyle w:val="30"/>
        <w:tabs>
          <w:tab w:val="left" w:pos="1255"/>
        </w:tabs>
        <w:spacing w:line="360" w:lineRule="auto"/>
        <w:ind w:left="714" w:right="1629"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29.2 </w:t>
      </w:r>
      <w:r>
        <w:rPr>
          <w:rFonts w:asciiTheme="minorEastAsia" w:hAnsiTheme="minorEastAsia" w:eastAsiaTheme="minorEastAsia"/>
          <w:spacing w:val="-1"/>
          <w:sz w:val="21"/>
          <w:szCs w:val="21"/>
        </w:rPr>
        <w:t>采购代理机构对未成交的供应商不做未成交原因的解释。</w:t>
      </w:r>
    </w:p>
    <w:p>
      <w:pPr>
        <w:pStyle w:val="30"/>
        <w:tabs>
          <w:tab w:val="left" w:pos="1255"/>
        </w:tabs>
        <w:spacing w:line="360" w:lineRule="auto"/>
        <w:ind w:left="714" w:right="1629" w:firstLine="0"/>
        <w:rPr>
          <w:rFonts w:asciiTheme="minorEastAsia" w:hAnsiTheme="minorEastAsia" w:eastAsiaTheme="minorEastAsia"/>
          <w:b/>
          <w:sz w:val="21"/>
          <w:szCs w:val="21"/>
        </w:rPr>
      </w:pPr>
      <w:r>
        <w:rPr>
          <w:rFonts w:asciiTheme="minorEastAsia" w:hAnsiTheme="minorEastAsia" w:eastAsiaTheme="minorEastAsia"/>
          <w:b/>
          <w:sz w:val="21"/>
          <w:szCs w:val="21"/>
        </w:rPr>
        <w:t>30.履约保证金</w:t>
      </w:r>
    </w:p>
    <w:p>
      <w:pPr>
        <w:pStyle w:val="30"/>
        <w:numPr>
          <w:ilvl w:val="1"/>
          <w:numId w:val="19"/>
        </w:numPr>
        <w:tabs>
          <w:tab w:val="left" w:pos="121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30"/>
        <w:numPr>
          <w:ilvl w:val="1"/>
          <w:numId w:val="19"/>
        </w:numPr>
        <w:tabs>
          <w:tab w:val="left" w:pos="1272"/>
        </w:tabs>
        <w:spacing w:before="156"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如果成交供应商没有按照上述履约保证金的规定执行，将视为放弃成</w:t>
      </w:r>
      <w:r>
        <w:rPr>
          <w:rFonts w:asciiTheme="minorEastAsia" w:hAnsiTheme="minorEastAsia" w:eastAsiaTheme="minorEastAsia"/>
          <w:sz w:val="21"/>
          <w:szCs w:val="21"/>
        </w:rPr>
        <w:t>交资格。在此情况下，采购人可确定下一成交候选供应商为成交供应商，也可以重新开展采购活动。</w:t>
      </w:r>
    </w:p>
    <w:p>
      <w:pPr>
        <w:pStyle w:val="7"/>
        <w:keepNext w:val="0"/>
        <w:keepLines w:val="0"/>
        <w:numPr>
          <w:ilvl w:val="0"/>
          <w:numId w:val="20"/>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成交服务费</w:t>
      </w:r>
    </w:p>
    <w:p>
      <w:pPr>
        <w:pStyle w:val="30"/>
        <w:tabs>
          <w:tab w:val="left" w:pos="1210"/>
        </w:tabs>
        <w:spacing w:before="158" w:line="360" w:lineRule="auto"/>
        <w:ind w:left="671" w:right="1434" w:firstLine="0"/>
        <w:rPr>
          <w:rFonts w:hint="eastAsia" w:asciiTheme="minorEastAsia" w:hAnsiTheme="minorEastAsia" w:eastAsiaTheme="minorEastAsia"/>
          <w:spacing w:val="-3"/>
          <w:sz w:val="21"/>
          <w:szCs w:val="21"/>
        </w:rPr>
      </w:pPr>
      <w:r>
        <w:rPr>
          <w:rFonts w:hint="eastAsia" w:asciiTheme="minorEastAsia" w:hAnsiTheme="minorEastAsia" w:eastAsiaTheme="minorEastAsia"/>
          <w:sz w:val="21"/>
          <w:szCs w:val="21"/>
        </w:rPr>
        <w:t>31.1</w:t>
      </w: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3"/>
          <w:sz w:val="21"/>
          <w:szCs w:val="21"/>
        </w:rPr>
        <w:t>的规定执行。</w:t>
      </w:r>
    </w:p>
    <w:p>
      <w:pPr>
        <w:pStyle w:val="30"/>
        <w:tabs>
          <w:tab w:val="left" w:pos="1210"/>
        </w:tabs>
        <w:spacing w:before="158" w:line="360" w:lineRule="auto"/>
        <w:ind w:left="671" w:right="1434" w:firstLine="0"/>
        <w:rPr>
          <w:rFonts w:asciiTheme="minorEastAsia" w:hAnsiTheme="minorEastAsia" w:eastAsiaTheme="minorEastAsia"/>
          <w:b/>
          <w:sz w:val="21"/>
          <w:szCs w:val="21"/>
        </w:rPr>
      </w:pPr>
      <w:r>
        <w:rPr>
          <w:rFonts w:asciiTheme="minorEastAsia" w:hAnsiTheme="minorEastAsia" w:eastAsiaTheme="minorEastAsia"/>
          <w:b/>
          <w:sz w:val="21"/>
          <w:szCs w:val="21"/>
        </w:rPr>
        <w:t>32.签订合同</w:t>
      </w:r>
    </w:p>
    <w:p>
      <w:pPr>
        <w:pStyle w:val="30"/>
        <w:numPr>
          <w:ilvl w:val="1"/>
          <w:numId w:val="21"/>
        </w:numPr>
        <w:tabs>
          <w:tab w:val="left" w:pos="1219"/>
        </w:tabs>
        <w:spacing w:line="360" w:lineRule="auto"/>
        <w:rPr>
          <w:rFonts w:asciiTheme="minorEastAsia" w:hAnsiTheme="minorEastAsia" w:eastAsiaTheme="minorEastAsia"/>
          <w:sz w:val="21"/>
          <w:szCs w:val="21"/>
        </w:rPr>
      </w:pPr>
      <w:r>
        <w:rPr>
          <w:rFonts w:asciiTheme="minorEastAsia" w:hAnsiTheme="minorEastAsia" w:eastAsiaTheme="minorEastAsia"/>
          <w:spacing w:val="-3"/>
          <w:sz w:val="21"/>
          <w:szCs w:val="21"/>
        </w:rPr>
        <w:t xml:space="preserve">采购人与成交供应商应当自发出成交通知书之日起 </w:t>
      </w:r>
      <w:r>
        <w:rPr>
          <w:rFonts w:asciiTheme="minorEastAsia" w:hAnsiTheme="minorEastAsia" w:eastAsiaTheme="minorEastAsia"/>
          <w:sz w:val="21"/>
          <w:szCs w:val="21"/>
        </w:rPr>
        <w:t>30</w:t>
      </w:r>
      <w:r>
        <w:rPr>
          <w:rFonts w:asciiTheme="minorEastAsia" w:hAnsiTheme="minorEastAsia" w:eastAsiaTheme="minorEastAsia"/>
          <w:spacing w:val="-4"/>
          <w:sz w:val="21"/>
          <w:szCs w:val="21"/>
        </w:rPr>
        <w:t xml:space="preserve"> 日内签订合同。</w:t>
      </w:r>
    </w:p>
    <w:p>
      <w:pPr>
        <w:pStyle w:val="30"/>
        <w:numPr>
          <w:ilvl w:val="1"/>
          <w:numId w:val="21"/>
        </w:numPr>
        <w:tabs>
          <w:tab w:val="left" w:pos="1272"/>
        </w:tabs>
        <w:spacing w:before="161"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磋商文件、成交供应商的响应文件及其澄清文件等，均为签订合同的</w:t>
      </w:r>
      <w:r>
        <w:rPr>
          <w:rFonts w:asciiTheme="minorEastAsia" w:hAnsiTheme="minorEastAsia" w:eastAsiaTheme="minorEastAsia"/>
          <w:sz w:val="21"/>
          <w:szCs w:val="21"/>
        </w:rPr>
        <w:t>依据。</w:t>
      </w:r>
    </w:p>
    <w:p>
      <w:pPr>
        <w:pStyle w:val="30"/>
        <w:numPr>
          <w:ilvl w:val="1"/>
          <w:numId w:val="21"/>
        </w:numPr>
        <w:tabs>
          <w:tab w:val="left" w:pos="1306"/>
        </w:tabs>
        <w:spacing w:before="5" w:line="360" w:lineRule="auto"/>
        <w:ind w:left="234" w:right="372" w:firstLine="470"/>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成交供应商拒绝与采购人签订合同的，采购人可以按照评审报告推荐</w:t>
      </w:r>
      <w:r>
        <w:rPr>
          <w:rFonts w:asciiTheme="minorEastAsia" w:hAnsiTheme="minorEastAsia" w:eastAsiaTheme="minorEastAsia"/>
          <w:sz w:val="21"/>
          <w:szCs w:val="21"/>
        </w:rPr>
        <w:t>的成交候选供应商名单排序，确定下一成交候选供应商为成交供应商，也可以重新开展采购活动。成交供应商拒绝签订政府采购合同的不得参加对该项目重新开展的采购活动。</w:t>
      </w:r>
    </w:p>
    <w:p>
      <w:pPr>
        <w:pStyle w:val="7"/>
        <w:keepNext w:val="0"/>
        <w:keepLines w:val="0"/>
        <w:numPr>
          <w:ilvl w:val="0"/>
          <w:numId w:val="22"/>
        </w:numPr>
        <w:tabs>
          <w:tab w:val="left" w:pos="1037"/>
        </w:tabs>
        <w:autoSpaceDE w:val="0"/>
        <w:autoSpaceDN w:val="0"/>
        <w:spacing w:before="0" w:afterLines="50" w:line="360" w:lineRule="auto"/>
        <w:ind w:left="1038" w:hanging="369"/>
        <w:rPr>
          <w:rFonts w:asciiTheme="minorEastAsia" w:hAnsiTheme="minorEastAsia" w:eastAsiaTheme="minorEastAsia"/>
          <w:sz w:val="21"/>
          <w:szCs w:val="21"/>
        </w:rPr>
      </w:pPr>
      <w:r>
        <w:rPr>
          <w:rFonts w:asciiTheme="minorEastAsia" w:hAnsiTheme="minorEastAsia" w:eastAsiaTheme="minorEastAsia"/>
          <w:sz w:val="21"/>
          <w:szCs w:val="21"/>
        </w:rPr>
        <w:t>廉洁自律规定</w:t>
      </w:r>
    </w:p>
    <w:p>
      <w:pPr>
        <w:pStyle w:val="30"/>
        <w:tabs>
          <w:tab w:val="left" w:pos="1306"/>
        </w:tabs>
        <w:spacing w:before="5" w:line="360" w:lineRule="auto"/>
        <w:ind w:left="703" w:right="374" w:firstLine="0"/>
        <w:jc w:val="both"/>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33.1</w:t>
      </w:r>
      <w:r>
        <w:rPr>
          <w:rFonts w:asciiTheme="minorEastAsia" w:hAnsiTheme="minorEastAsia" w:eastAsiaTheme="minorEastAsia"/>
          <w:spacing w:val="-1"/>
          <w:sz w:val="21"/>
          <w:szCs w:val="21"/>
        </w:rPr>
        <w:t>采购代理机构工作人员不得以不正当手段获取政府采购代理业务，不得与采购人、供应商恶意串通。</w:t>
      </w:r>
    </w:p>
    <w:p>
      <w:pPr>
        <w:tabs>
          <w:tab w:val="left" w:pos="1193"/>
        </w:tabs>
        <w:spacing w:before="5" w:line="360" w:lineRule="auto"/>
        <w:ind w:left="669" w:right="374"/>
        <w:rPr>
          <w:rFonts w:asciiTheme="minorEastAsia" w:hAnsiTheme="minorEastAsia" w:eastAsiaTheme="minorEastAsia"/>
        </w:rPr>
      </w:pPr>
      <w:r>
        <w:rPr>
          <w:rFonts w:hint="eastAsia" w:asciiTheme="minorEastAsia" w:hAnsiTheme="minorEastAsia" w:eastAsiaTheme="minorEastAsia"/>
          <w:spacing w:val="-6"/>
        </w:rPr>
        <w:t>33.2</w:t>
      </w:r>
      <w:r>
        <w:rPr>
          <w:rFonts w:asciiTheme="minorEastAsia" w:hAnsiTheme="minorEastAsia" w:eastAsiaTheme="minorEastAsia"/>
          <w:spacing w:val="-6"/>
        </w:rPr>
        <w:t>采购代理机构工作人员不得接受采购人或者供应商组织的宴请、旅游、</w:t>
      </w:r>
      <w:r>
        <w:rPr>
          <w:rFonts w:asciiTheme="minorEastAsia" w:hAnsiTheme="minorEastAsia" w:eastAsiaTheme="minorEastAsia"/>
        </w:rPr>
        <w:t>娱乐，不得收受礼品、现金、有价证券等，不得向采购人或者供应商报销应当由个人承担的费用。</w:t>
      </w:r>
    </w:p>
    <w:p>
      <w:pPr>
        <w:pStyle w:val="7"/>
        <w:keepNext w:val="0"/>
        <w:keepLines w:val="0"/>
        <w:numPr>
          <w:ilvl w:val="0"/>
          <w:numId w:val="22"/>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质疑的提出与接收</w:t>
      </w:r>
    </w:p>
    <w:p>
      <w:pPr>
        <w:pStyle w:val="30"/>
        <w:numPr>
          <w:ilvl w:val="1"/>
          <w:numId w:val="22"/>
        </w:numPr>
        <w:tabs>
          <w:tab w:val="left" w:pos="1210"/>
        </w:tabs>
        <w:spacing w:before="161"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3"/>
          <w:sz w:val="21"/>
          <w:szCs w:val="21"/>
        </w:rPr>
        <w:t>供应商认为磋商文件、采购过程、成交结果使自己的权益受到损害的， 可以根据《中华人民共和国政府采购法》、《中华人民共和国政府采购法实施条</w:t>
      </w:r>
      <w:r>
        <w:rPr>
          <w:rFonts w:asciiTheme="minorEastAsia" w:hAnsiTheme="minorEastAsia" w:eastAsiaTheme="minorEastAsia"/>
          <w:sz w:val="21"/>
          <w:szCs w:val="21"/>
        </w:rPr>
        <w:t>例》和《政府采购质疑和投诉办法》的有关规定，依法向采购人或其委托的采购代理机构提出质疑。</w:t>
      </w:r>
    </w:p>
    <w:p>
      <w:pPr>
        <w:pStyle w:val="30"/>
        <w:numPr>
          <w:ilvl w:val="1"/>
          <w:numId w:val="22"/>
        </w:numPr>
        <w:tabs>
          <w:tab w:val="left" w:pos="1272"/>
        </w:tabs>
        <w:spacing w:line="360" w:lineRule="auto"/>
        <w:ind w:left="234"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质疑供应商应按照财政部制定的《政府采购质疑函范本》格式（详见磋商文件第八章</w:t>
      </w:r>
      <w:r>
        <w:rPr>
          <w:rFonts w:asciiTheme="minorEastAsia" w:hAnsiTheme="minorEastAsia" w:eastAsiaTheme="minorEastAsia"/>
          <w:spacing w:val="4"/>
          <w:sz w:val="21"/>
          <w:szCs w:val="21"/>
        </w:rPr>
        <w:t>）</w:t>
      </w:r>
      <w:r>
        <w:rPr>
          <w:rFonts w:asciiTheme="minorEastAsia" w:hAnsiTheme="minorEastAsia" w:eastAsiaTheme="minorEastAsia"/>
          <w:sz w:val="21"/>
          <w:szCs w:val="21"/>
        </w:rPr>
        <w:t>和《政府采购质疑和投诉办法》的要求，在法定质疑期内以书面形式提出质疑，超出法定质疑期提交的质疑将被拒绝。针对同一采购程序环节的质疑应一次性提出。</w:t>
      </w:r>
    </w:p>
    <w:p>
      <w:pPr>
        <w:pStyle w:val="3"/>
        <w:spacing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8"/>
          <w:sz w:val="21"/>
          <w:szCs w:val="21"/>
        </w:rPr>
        <w:t>超出法定质疑期的、重复提出的、分次提出的或内容、形式不符合《政府采</w:t>
      </w:r>
      <w:r>
        <w:rPr>
          <w:rFonts w:asciiTheme="minorEastAsia" w:hAnsiTheme="minorEastAsia" w:eastAsiaTheme="minorEastAsia"/>
          <w:sz w:val="21"/>
          <w:szCs w:val="21"/>
        </w:rPr>
        <w:t>购质疑和投诉办法》的，质疑供应商将依法承担不利后果。</w:t>
      </w:r>
    </w:p>
    <w:p>
      <w:pPr>
        <w:pStyle w:val="30"/>
        <w:numPr>
          <w:ilvl w:val="1"/>
          <w:numId w:val="22"/>
        </w:numPr>
        <w:tabs>
          <w:tab w:val="left" w:pos="1272"/>
        </w:tabs>
        <w:spacing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采购代理机构质疑函接收部门、联系电话和通讯地址，见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7"/>
        <w:keepNext w:val="0"/>
        <w:keepLines w:val="0"/>
        <w:numPr>
          <w:ilvl w:val="0"/>
          <w:numId w:val="22"/>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需要补充的其他内容</w:t>
      </w:r>
    </w:p>
    <w:p>
      <w:pPr>
        <w:pStyle w:val="3"/>
        <w:spacing w:before="155" w:line="360" w:lineRule="auto"/>
        <w:ind w:left="669"/>
        <w:rPr>
          <w:rFonts w:asciiTheme="minorEastAsia" w:hAnsiTheme="minorEastAsia" w:eastAsiaTheme="minorEastAsia"/>
          <w:sz w:val="21"/>
          <w:szCs w:val="21"/>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0"/>
        <w:tabs>
          <w:tab w:val="left" w:pos="1330"/>
        </w:tabs>
        <w:spacing w:before="161" w:line="360" w:lineRule="auto"/>
        <w:ind w:left="1329" w:firstLine="0"/>
        <w:jc w:val="both"/>
        <w:rPr>
          <w:rFonts w:asciiTheme="minorEastAsia" w:hAnsiTheme="minorEastAsia" w:eastAsiaTheme="minorEastAsia"/>
          <w:sz w:val="21"/>
          <w:szCs w:val="21"/>
        </w:rPr>
      </w:pPr>
    </w:p>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4"/>
        <w:tabs>
          <w:tab w:val="left" w:pos="1125"/>
        </w:tabs>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第三章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采购需求</w:t>
      </w:r>
    </w:p>
    <w:p>
      <w:pPr>
        <w:pStyle w:val="7"/>
        <w:spacing w:before="188"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前注：</w:t>
      </w:r>
    </w:p>
    <w:p>
      <w:pPr>
        <w:pStyle w:val="3"/>
        <w:spacing w:before="160" w:line="360" w:lineRule="auto"/>
        <w:ind w:left="234" w:right="249" w:firstLine="436"/>
        <w:rPr>
          <w:rFonts w:asciiTheme="minorEastAsia" w:hAnsiTheme="minorEastAsia" w:eastAsiaTheme="minorEastAsia"/>
          <w:sz w:val="21"/>
          <w:szCs w:val="21"/>
        </w:rPr>
      </w:pPr>
      <w:r>
        <w:rPr>
          <w:rFonts w:asciiTheme="minorEastAsia" w:hAnsiTheme="minorEastAsia" w:eastAsiaTheme="minorEastAsia"/>
          <w:sz w:val="21"/>
          <w:szCs w:val="21"/>
        </w:rPr>
        <w:t>本说明中提出的技术方案仅为参考，如无明确限制，供应商可以进行优化， 提供满足用户实际需要的更优（或者性能实质上不低于的）服务方案，且此方案须经磋商小组评审认可。</w:t>
      </w:r>
    </w:p>
    <w:p>
      <w:pPr>
        <w:pStyle w:val="3"/>
        <w:spacing w:line="360" w:lineRule="auto"/>
        <w:rPr>
          <w:rFonts w:asciiTheme="minorEastAsia" w:hAnsiTheme="minorEastAsia" w:eastAsiaTheme="minorEastAsia"/>
          <w:sz w:val="21"/>
          <w:szCs w:val="21"/>
        </w:rPr>
      </w:pPr>
    </w:p>
    <w:p>
      <w:pPr>
        <w:pStyle w:val="7"/>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一、采购需求前附表</w:t>
      </w:r>
    </w:p>
    <w:p>
      <w:pPr>
        <w:pStyle w:val="3"/>
        <w:spacing w:before="5" w:line="360" w:lineRule="auto"/>
        <w:rPr>
          <w:rFonts w:asciiTheme="minorEastAsia" w:hAnsiTheme="minorEastAsia" w:eastAsiaTheme="minorEastAsia"/>
          <w:b/>
          <w:sz w:val="21"/>
          <w:szCs w:val="21"/>
        </w:rPr>
      </w:pPr>
    </w:p>
    <w:tbl>
      <w:tblPr>
        <w:tblStyle w:val="2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9"/>
              <w:spacing w:before="96" w:line="360" w:lineRule="auto"/>
              <w:ind w:left="118"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2026" w:type="dxa"/>
          </w:tcPr>
          <w:p>
            <w:pPr>
              <w:pStyle w:val="29"/>
              <w:spacing w:before="19" w:line="360" w:lineRule="auto"/>
              <w:ind w:left="510" w:right="50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tcPr>
          <w:p>
            <w:pPr>
              <w:pStyle w:val="29"/>
              <w:spacing w:before="19"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9"/>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2026" w:type="dxa"/>
          </w:tcPr>
          <w:p>
            <w:pPr>
              <w:pStyle w:val="29"/>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5468" w:type="dxa"/>
          </w:tcPr>
          <w:p>
            <w:pPr>
              <w:autoSpaceDE w:val="0"/>
              <w:autoSpaceDN w:val="0"/>
              <w:rPr>
                <w:rFonts w:hint="eastAsia" w:asciiTheme="minorEastAsia" w:hAnsiTheme="minorEastAsia" w:eastAsiaTheme="minorEastAsia" w:cstheme="minorEastAsia"/>
                <w:color w:val="000000"/>
                <w:kern w:val="2"/>
                <w:sz w:val="21"/>
                <w:szCs w:val="21"/>
                <w:lang w:val="zh-CN" w:eastAsia="zh-CN" w:bidi="ar-SA"/>
              </w:rPr>
            </w:pPr>
            <w:r>
              <w:rPr>
                <w:rFonts w:hint="eastAsia" w:asciiTheme="minorEastAsia" w:hAnsiTheme="minorEastAsia" w:eastAsiaTheme="minorEastAsia" w:cstheme="minorEastAsia"/>
                <w:color w:val="000000"/>
                <w:kern w:val="2"/>
                <w:sz w:val="21"/>
                <w:szCs w:val="21"/>
                <w:lang w:val="en-US" w:eastAsia="zh-CN" w:bidi="ar-SA"/>
              </w:rPr>
              <w:t>根据</w:t>
            </w:r>
            <w:r>
              <w:rPr>
                <w:rFonts w:hint="eastAsia" w:asciiTheme="minorEastAsia" w:hAnsiTheme="minorEastAsia" w:eastAsiaTheme="minorEastAsia" w:cstheme="minorEastAsia"/>
                <w:color w:val="000000"/>
                <w:kern w:val="2"/>
                <w:sz w:val="21"/>
                <w:szCs w:val="21"/>
                <w:lang w:val="zh-CN" w:eastAsia="zh-CN" w:bidi="ar-SA"/>
              </w:rPr>
              <w:t>银医</w:t>
            </w:r>
            <w:r>
              <w:rPr>
                <w:rFonts w:hint="eastAsia" w:asciiTheme="minorEastAsia" w:hAnsiTheme="minorEastAsia" w:eastAsiaTheme="minorEastAsia" w:cstheme="minorEastAsia"/>
                <w:color w:val="000000"/>
                <w:kern w:val="2"/>
                <w:sz w:val="21"/>
                <w:szCs w:val="21"/>
                <w:lang w:val="en-US" w:eastAsia="zh-CN" w:bidi="ar-SA"/>
              </w:rPr>
              <w:t>战略合作协议本次中标单位由医院委托</w:t>
            </w:r>
            <w:r>
              <w:rPr>
                <w:rFonts w:hint="eastAsia" w:asciiTheme="minorEastAsia" w:hAnsiTheme="minorEastAsia" w:eastAsiaTheme="minorEastAsia" w:cstheme="minorEastAsia"/>
                <w:color w:val="000000"/>
                <w:kern w:val="2"/>
                <w:sz w:val="21"/>
                <w:szCs w:val="21"/>
                <w:lang w:val="zh-CN" w:eastAsia="zh-CN" w:bidi="ar-SA"/>
              </w:rPr>
              <w:t>阜阳颍东农村商业银行股份有限公司支付。</w:t>
            </w:r>
          </w:p>
          <w:p>
            <w:pPr>
              <w:pStyle w:val="29"/>
              <w:spacing w:line="360" w:lineRule="auto"/>
              <w:rPr>
                <w:rFonts w:asciiTheme="minorEastAsia" w:hAnsiTheme="minorEastAsia" w:eastAsiaTheme="minorEastAsia"/>
                <w:sz w:val="21"/>
                <w:szCs w:val="21"/>
                <w:lang w:eastAsia="en-US"/>
              </w:rPr>
            </w:pPr>
            <w:r>
              <w:rPr>
                <w:rFonts w:hint="eastAsia" w:asciiTheme="minorEastAsia" w:hAnsiTheme="minorEastAsia" w:eastAsiaTheme="minorEastAsia" w:cstheme="minorEastAsia"/>
                <w:color w:val="000000"/>
                <w:kern w:val="2"/>
                <w:sz w:val="21"/>
                <w:szCs w:val="21"/>
                <w:lang w:val="zh-CN" w:eastAsia="zh-CN" w:bidi="ar-SA"/>
              </w:rPr>
              <w:t>注：合同签署后20个工作日内，甲方</w:t>
            </w:r>
            <w:r>
              <w:rPr>
                <w:rFonts w:hint="eastAsia" w:asciiTheme="minorEastAsia" w:hAnsiTheme="minorEastAsia" w:eastAsiaTheme="minorEastAsia" w:cstheme="minorEastAsia"/>
                <w:color w:val="000000"/>
                <w:kern w:val="2"/>
                <w:sz w:val="21"/>
                <w:szCs w:val="21"/>
                <w:lang w:val="en-US" w:eastAsia="zh-CN" w:bidi="ar-SA"/>
              </w:rPr>
              <w:t>以</w:t>
            </w:r>
            <w:r>
              <w:rPr>
                <w:rFonts w:hint="eastAsia" w:asciiTheme="minorEastAsia" w:hAnsiTheme="minorEastAsia" w:eastAsiaTheme="minorEastAsia" w:cstheme="minorEastAsia"/>
                <w:color w:val="000000"/>
                <w:kern w:val="2"/>
                <w:sz w:val="21"/>
                <w:szCs w:val="21"/>
                <w:lang w:val="zh-CN" w:eastAsia="zh-CN" w:bidi="ar-SA"/>
              </w:rPr>
              <w:t>函的方式通知阜阳颍东农村商业银行股份有限公司支付乙方合同总价款的30%。项目验收合格（取得互联网牌照）后20个工作日内，甲方</w:t>
            </w:r>
            <w:r>
              <w:rPr>
                <w:rFonts w:hint="eastAsia" w:asciiTheme="minorEastAsia" w:hAnsiTheme="minorEastAsia" w:eastAsiaTheme="minorEastAsia" w:cstheme="minorEastAsia"/>
                <w:color w:val="000000"/>
                <w:kern w:val="2"/>
                <w:sz w:val="21"/>
                <w:szCs w:val="21"/>
                <w:lang w:val="en-US" w:eastAsia="zh-CN" w:bidi="ar-SA"/>
              </w:rPr>
              <w:t>以</w:t>
            </w:r>
            <w:r>
              <w:rPr>
                <w:rFonts w:hint="eastAsia" w:asciiTheme="minorEastAsia" w:hAnsiTheme="minorEastAsia" w:eastAsiaTheme="minorEastAsia" w:cstheme="minorEastAsia"/>
                <w:color w:val="000000"/>
                <w:kern w:val="2"/>
                <w:sz w:val="21"/>
                <w:szCs w:val="21"/>
                <w:lang w:val="zh-CN" w:eastAsia="zh-CN" w:bidi="ar-SA"/>
              </w:rPr>
              <w:t>函的方式通知阜阳颍东农村商业银行股份有限公司支付乙方合同总价款的65%。自项目验收合格之日起满1年，达到建设目标后甲方已函的方式通知阜阳颍东农村商业银行股份有限公司支付乙方合同总价款的5%。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9"/>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2026" w:type="dxa"/>
            <w:vAlign w:val="center"/>
          </w:tcPr>
          <w:p>
            <w:pPr>
              <w:pStyle w:val="29"/>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5468" w:type="dxa"/>
            <w:vAlign w:val="center"/>
          </w:tcPr>
          <w:p>
            <w:pPr>
              <w:pStyle w:val="29"/>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9"/>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2026" w:type="dxa"/>
          </w:tcPr>
          <w:p>
            <w:pPr>
              <w:pStyle w:val="29"/>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5468" w:type="dxa"/>
          </w:tcPr>
          <w:p>
            <w:pPr>
              <w:pStyle w:val="29"/>
              <w:spacing w:line="360" w:lineRule="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安装调试合格后1年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9"/>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2026" w:type="dxa"/>
          </w:tcPr>
          <w:p>
            <w:pPr>
              <w:pStyle w:val="29"/>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5468" w:type="dxa"/>
          </w:tcPr>
          <w:p>
            <w:pPr>
              <w:pStyle w:val="29"/>
              <w:spacing w:before="16" w:line="360" w:lineRule="auto"/>
              <w:ind w:left="108"/>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r>
    </w:tbl>
    <w:p>
      <w:pPr>
        <w:pStyle w:val="7"/>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二、项目概况</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7"/>
        <w:numPr>
          <w:ilvl w:val="0"/>
          <w:numId w:val="23"/>
        </w:numPr>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服务需求</w:t>
      </w:r>
    </w:p>
    <w:p>
      <w:pPr>
        <w:pStyle w:val="3"/>
        <w:spacing w:before="6" w:line="360" w:lineRule="auto"/>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（一）需求</w:t>
      </w:r>
    </w:p>
    <w:tbl>
      <w:tblPr>
        <w:tblStyle w:val="15"/>
        <w:tblW w:w="8724"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5"/>
        <w:gridCol w:w="901"/>
        <w:gridCol w:w="1079"/>
        <w:gridCol w:w="4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5" w:type="dxa"/>
            <w:noWrap w:val="0"/>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项目名称</w:t>
            </w:r>
          </w:p>
        </w:tc>
        <w:tc>
          <w:tcPr>
            <w:tcW w:w="901" w:type="dxa"/>
            <w:noWrap w:val="0"/>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数量</w:t>
            </w:r>
          </w:p>
        </w:tc>
        <w:tc>
          <w:tcPr>
            <w:tcW w:w="1079" w:type="dxa"/>
            <w:noWrap w:val="0"/>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单位</w:t>
            </w:r>
          </w:p>
        </w:tc>
        <w:tc>
          <w:tcPr>
            <w:tcW w:w="4249" w:type="dxa"/>
            <w:noWrap w:val="0"/>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5"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医疗电子票据管理系统</w:t>
            </w:r>
          </w:p>
        </w:tc>
        <w:tc>
          <w:tcPr>
            <w:tcW w:w="901"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1</w:t>
            </w:r>
          </w:p>
        </w:tc>
        <w:tc>
          <w:tcPr>
            <w:tcW w:w="1079"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套</w:t>
            </w:r>
          </w:p>
        </w:tc>
        <w:tc>
          <w:tcPr>
            <w:tcW w:w="4249" w:type="dxa"/>
            <w:noWrap w:val="0"/>
            <w:vAlign w:val="center"/>
          </w:tcPr>
          <w:p>
            <w:pPr>
              <w:spacing w:line="360" w:lineRule="auto"/>
              <w:rPr>
                <w:rFonts w:hint="eastAsia" w:ascii="宋体" w:hAnsi="宋体" w:eastAsia="宋体" w:cs="宋体"/>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5"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第三方软件接口</w:t>
            </w:r>
          </w:p>
        </w:tc>
        <w:tc>
          <w:tcPr>
            <w:tcW w:w="901"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1</w:t>
            </w:r>
          </w:p>
        </w:tc>
        <w:tc>
          <w:tcPr>
            <w:tcW w:w="1079"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套</w:t>
            </w:r>
          </w:p>
        </w:tc>
        <w:tc>
          <w:tcPr>
            <w:tcW w:w="4249" w:type="dxa"/>
            <w:noWrap w:val="0"/>
            <w:vAlign w:val="center"/>
          </w:tcPr>
          <w:p>
            <w:pPr>
              <w:spacing w:line="360" w:lineRule="auto"/>
              <w:rPr>
                <w:rFonts w:hint="default" w:ascii="宋体" w:hAnsi="宋体" w:eastAsia="宋体" w:cs="宋体"/>
                <w:bCs/>
                <w:szCs w:val="24"/>
                <w:lang w:val="en-US" w:eastAsia="zh-CN"/>
              </w:rPr>
            </w:pPr>
            <w:r>
              <w:rPr>
                <w:rFonts w:hint="eastAsia" w:ascii="宋体" w:hAnsi="宋体" w:eastAsia="宋体" w:cs="宋体"/>
                <w:szCs w:val="24"/>
              </w:rPr>
              <w:t>包括HIS系统、医院公众号</w:t>
            </w:r>
            <w:r>
              <w:rPr>
                <w:rFonts w:hint="eastAsia" w:ascii="宋体" w:hAnsi="宋体" w:eastAsia="宋体" w:cs="宋体"/>
                <w:szCs w:val="24"/>
                <w:lang w:eastAsia="zh-CN"/>
              </w:rPr>
              <w:t>、</w:t>
            </w:r>
            <w:r>
              <w:rPr>
                <w:rFonts w:hint="eastAsia" w:ascii="宋体" w:hAnsi="宋体" w:eastAsia="宋体" w:cs="宋体"/>
                <w:szCs w:val="24"/>
                <w:lang w:val="en-US" w:eastAsia="zh-CN"/>
              </w:rPr>
              <w:t>互联网医院等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5"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数字签名</w:t>
            </w:r>
            <w:r>
              <w:rPr>
                <w:rFonts w:hint="eastAsia" w:ascii="宋体" w:hAnsi="宋体" w:cs="宋体"/>
                <w:bCs/>
                <w:szCs w:val="24"/>
                <w:lang w:val="en-US" w:eastAsia="zh-CN"/>
              </w:rPr>
              <w:t>系统</w:t>
            </w:r>
            <w:r>
              <w:rPr>
                <w:rFonts w:hint="eastAsia" w:ascii="宋体" w:hAnsi="宋体" w:eastAsia="宋体" w:cs="宋体"/>
                <w:bCs/>
                <w:szCs w:val="24"/>
              </w:rPr>
              <w:t>（含证书授权）</w:t>
            </w:r>
          </w:p>
        </w:tc>
        <w:tc>
          <w:tcPr>
            <w:tcW w:w="901"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1</w:t>
            </w:r>
          </w:p>
        </w:tc>
        <w:tc>
          <w:tcPr>
            <w:tcW w:w="1079" w:type="dxa"/>
            <w:noWrap w:val="0"/>
            <w:vAlign w:val="center"/>
          </w:tcPr>
          <w:p>
            <w:pPr>
              <w:spacing w:line="360" w:lineRule="auto"/>
              <w:jc w:val="center"/>
              <w:rPr>
                <w:rFonts w:hint="eastAsia" w:ascii="宋体" w:hAnsi="宋体" w:eastAsia="宋体" w:cs="宋体"/>
                <w:bCs/>
                <w:szCs w:val="24"/>
              </w:rPr>
            </w:pPr>
            <w:r>
              <w:rPr>
                <w:rFonts w:hint="eastAsia" w:ascii="宋体" w:hAnsi="宋体" w:eastAsia="宋体" w:cs="宋体"/>
                <w:bCs/>
                <w:szCs w:val="24"/>
              </w:rPr>
              <w:t>套</w:t>
            </w:r>
          </w:p>
        </w:tc>
        <w:tc>
          <w:tcPr>
            <w:tcW w:w="4249" w:type="dxa"/>
            <w:noWrap w:val="0"/>
            <w:vAlign w:val="center"/>
          </w:tcPr>
          <w:p>
            <w:pPr>
              <w:spacing w:line="360" w:lineRule="auto"/>
              <w:rPr>
                <w:rFonts w:hint="eastAsia" w:ascii="宋体" w:hAnsi="宋体" w:eastAsia="宋体" w:cs="宋体"/>
                <w:bCs/>
                <w:szCs w:val="24"/>
              </w:rPr>
            </w:pPr>
          </w:p>
        </w:tc>
      </w:tr>
    </w:tbl>
    <w:p>
      <w:pPr>
        <w:spacing w:line="360" w:lineRule="auto"/>
        <w:rPr>
          <w:rFonts w:hint="eastAsia" w:ascii="宋体" w:hAnsi="宋体" w:eastAsia="宋体" w:cs="宋体"/>
          <w:b/>
          <w:szCs w:val="24"/>
          <w:lang w:val="en-US" w:eastAsia="zh-CN"/>
        </w:rPr>
      </w:pPr>
      <w:r>
        <w:rPr>
          <w:rFonts w:hint="eastAsia" w:asciiTheme="minorEastAsia" w:hAnsiTheme="minorEastAsia" w:eastAsiaTheme="minorEastAsia"/>
          <w:sz w:val="21"/>
          <w:szCs w:val="21"/>
          <w:lang w:val="en-US" w:eastAsia="zh-CN"/>
        </w:rPr>
        <w:t>（二）</w:t>
      </w:r>
      <w:r>
        <w:rPr>
          <w:rFonts w:hint="eastAsia" w:ascii="宋体" w:hAnsi="宋体" w:eastAsia="宋体" w:cs="宋体"/>
          <w:b/>
          <w:szCs w:val="24"/>
        </w:rPr>
        <w:t>参数</w:t>
      </w:r>
      <w:r>
        <w:rPr>
          <w:rFonts w:hint="eastAsia" w:cs="宋体"/>
          <w:b/>
          <w:szCs w:val="24"/>
          <w:lang w:val="en-US" w:eastAsia="zh-CN"/>
        </w:rPr>
        <w:t>要求</w:t>
      </w:r>
    </w:p>
    <w:p>
      <w:pPr>
        <w:spacing w:line="360" w:lineRule="auto"/>
        <w:ind w:firstLine="480"/>
        <w:rPr>
          <w:rFonts w:hint="eastAsia" w:ascii="宋体" w:hAnsi="宋体" w:eastAsia="宋体" w:cs="宋体"/>
          <w:szCs w:val="24"/>
        </w:rPr>
      </w:pPr>
      <w:r>
        <w:rPr>
          <w:rFonts w:hint="eastAsia" w:ascii="宋体" w:hAnsi="宋体" w:eastAsia="宋体" w:cs="宋体"/>
          <w:b/>
          <w:szCs w:val="24"/>
        </w:rPr>
        <w:t>总体要求</w:t>
      </w:r>
      <w:bookmarkStart w:id="42" w:name="_Toc518992681"/>
      <w:bookmarkStart w:id="43" w:name="_Toc518372755"/>
    </w:p>
    <w:bookmarkEnd w:id="42"/>
    <w:bookmarkEnd w:id="43"/>
    <w:p>
      <w:pPr>
        <w:keepNext/>
        <w:keepLines/>
        <w:spacing w:line="360" w:lineRule="auto"/>
        <w:outlineLvl w:val="0"/>
        <w:rPr>
          <w:rFonts w:hint="eastAsia" w:ascii="宋体" w:hAnsi="宋体" w:eastAsia="宋体" w:cs="宋体"/>
          <w:b/>
          <w:kern w:val="44"/>
          <w:szCs w:val="24"/>
        </w:rPr>
      </w:pPr>
      <w:bookmarkStart w:id="44" w:name="_Toc518992684"/>
      <w:bookmarkStart w:id="45" w:name="_Toc518372757"/>
      <w:r>
        <w:rPr>
          <w:rFonts w:hint="eastAsia" w:ascii="宋体" w:hAnsi="宋体" w:eastAsia="宋体" w:cs="宋体"/>
          <w:b/>
          <w:kern w:val="44"/>
          <w:szCs w:val="24"/>
        </w:rPr>
        <w:t>1、建设内容</w:t>
      </w:r>
      <w:bookmarkEnd w:id="44"/>
      <w:bookmarkEnd w:id="45"/>
    </w:p>
    <w:p>
      <w:pPr>
        <w:keepNext/>
        <w:keepLines/>
        <w:spacing w:line="360" w:lineRule="auto"/>
        <w:outlineLvl w:val="1"/>
        <w:rPr>
          <w:rFonts w:hint="eastAsia" w:ascii="宋体" w:hAnsi="宋体" w:eastAsia="宋体" w:cs="宋体"/>
          <w:b/>
          <w:szCs w:val="24"/>
        </w:rPr>
      </w:pPr>
      <w:r>
        <w:rPr>
          <w:rFonts w:hint="eastAsia" w:ascii="宋体" w:hAnsi="宋体" w:eastAsia="宋体" w:cs="宋体"/>
          <w:b/>
          <w:szCs w:val="24"/>
        </w:rPr>
        <w:t>1.1、建设医疗电子票据管理平台</w:t>
      </w:r>
    </w:p>
    <w:p>
      <w:pPr>
        <w:spacing w:line="360" w:lineRule="auto"/>
        <w:ind w:firstLine="480"/>
        <w:rPr>
          <w:rFonts w:hint="eastAsia" w:ascii="宋体" w:hAnsi="宋体" w:eastAsia="宋体" w:cs="宋体"/>
          <w:szCs w:val="24"/>
        </w:rPr>
      </w:pPr>
      <w:r>
        <w:rPr>
          <w:rFonts w:hint="eastAsia" w:ascii="宋体" w:hAnsi="宋体" w:eastAsia="宋体" w:cs="宋体"/>
          <w:szCs w:val="24"/>
        </w:rPr>
        <w:t>在财政票据电子化管理基础上，开发适用医院的医疗电子票据管理平台，实现医疗电子票据的开具、送达、查看等业务。</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电子票据的通知途径包括微信、票据云小程序等。为满足多样化的电子票据通知方式，前期医疗平台与HIS系统之间需建设接口，同时，需与票据云、微信等第三方打通信息传送渠道，以便及时传送、获取电子票据通知信息。</w:t>
      </w:r>
    </w:p>
    <w:p>
      <w:pPr>
        <w:spacing w:line="360" w:lineRule="auto"/>
        <w:ind w:firstLine="480"/>
        <w:rPr>
          <w:rFonts w:hint="eastAsia" w:ascii="宋体" w:hAnsi="宋体" w:eastAsia="宋体" w:cs="宋体"/>
          <w:szCs w:val="24"/>
        </w:rPr>
      </w:pPr>
      <w:r>
        <w:rPr>
          <w:rFonts w:hint="eastAsia" w:ascii="宋体" w:hAnsi="宋体" w:eastAsia="宋体" w:cs="宋体"/>
          <w:szCs w:val="24"/>
        </w:rPr>
        <w:t>医疗电子票据管理平台严格遵循财政部财政电子票据管理改革的标准规范和业务要求，医疗电子票据在生成、传输、储存等过程中，始终保持真实、完整、唯一、安全、未被更改。</w:t>
      </w:r>
    </w:p>
    <w:p>
      <w:pPr>
        <w:keepNext/>
        <w:keepLines/>
        <w:spacing w:line="360" w:lineRule="auto"/>
        <w:outlineLvl w:val="1"/>
        <w:rPr>
          <w:rFonts w:hint="eastAsia" w:ascii="宋体" w:hAnsi="宋体" w:eastAsia="宋体" w:cs="宋体"/>
          <w:b/>
          <w:szCs w:val="24"/>
        </w:rPr>
      </w:pPr>
      <w:r>
        <w:rPr>
          <w:rFonts w:hint="eastAsia" w:ascii="宋体" w:hAnsi="宋体" w:eastAsia="宋体" w:cs="宋体"/>
          <w:b/>
          <w:szCs w:val="24"/>
        </w:rPr>
        <w:t>1.2、建设医院电子票据存储管理平台</w:t>
      </w:r>
    </w:p>
    <w:p>
      <w:pPr>
        <w:spacing w:line="360" w:lineRule="auto"/>
        <w:ind w:firstLine="480"/>
        <w:rPr>
          <w:rFonts w:hint="eastAsia" w:ascii="宋体" w:hAnsi="宋体" w:eastAsia="宋体" w:cs="宋体"/>
          <w:szCs w:val="24"/>
        </w:rPr>
      </w:pPr>
      <w:r>
        <w:rPr>
          <w:rFonts w:hint="eastAsia" w:ascii="宋体" w:hAnsi="宋体" w:eastAsia="宋体" w:cs="宋体"/>
          <w:szCs w:val="24"/>
        </w:rPr>
        <w:t>财政电子票据是XML文件格式，为让用户直观阅览，XML格式的电子票据在展示时显示为PNG或PDF图片格式。传统的电子票据系统采用所见即所得的查看模式，打开XML文件及出现网页代码式的阅览；为适应财政电子票据的存储、查阅等相关要求，根据电子票据的格式特殊性，定制开发电子存储管理系统；系统实现XML与PNG或PDF格式的自动转换，打开XML文件显示PNG或PDF图片模式，给用户提供直观展示服务。</w:t>
      </w:r>
    </w:p>
    <w:p>
      <w:pPr>
        <w:keepNext/>
        <w:keepLines/>
        <w:spacing w:line="360" w:lineRule="auto"/>
        <w:outlineLvl w:val="1"/>
        <w:rPr>
          <w:rFonts w:hint="eastAsia" w:ascii="宋体" w:hAnsi="宋体" w:eastAsia="宋体" w:cs="宋体"/>
          <w:b/>
          <w:szCs w:val="24"/>
        </w:rPr>
      </w:pPr>
      <w:r>
        <w:rPr>
          <w:rFonts w:hint="eastAsia" w:ascii="宋体" w:hAnsi="宋体" w:eastAsia="宋体" w:cs="宋体"/>
          <w:b/>
          <w:szCs w:val="24"/>
        </w:rPr>
        <w:t>1.3、构建收费开票数据核对平台</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针对医疗电子票据管理平台与HIS的收费开票数据一致性问题，提出构建医院的收费开票数据核对平台。通过该平台核对医院内部所有收费点的每一笔收费数据与开票数据,及时发现差异,并进行技术校准,生成日终收费开票数据核对报告，以保证医疗电子票据平台与HIS系统数据的一致性。</w:t>
      </w:r>
    </w:p>
    <w:p>
      <w:pPr>
        <w:spacing w:after="120"/>
        <w:ind w:left="420" w:leftChars="200" w:firstLine="420" w:firstLineChars="200"/>
        <w:rPr>
          <w:rFonts w:hint="eastAsia" w:ascii="宋体" w:hAnsi="宋体" w:eastAsia="宋体" w:cs="宋体"/>
          <w:sz w:val="21"/>
          <w:szCs w:val="24"/>
        </w:rPr>
      </w:pPr>
    </w:p>
    <w:p>
      <w:pPr>
        <w:keepNext/>
        <w:keepLines/>
        <w:spacing w:line="360" w:lineRule="auto"/>
        <w:outlineLvl w:val="0"/>
        <w:rPr>
          <w:rFonts w:hint="eastAsia" w:ascii="宋体" w:hAnsi="宋体" w:eastAsia="宋体" w:cs="宋体"/>
          <w:b/>
          <w:kern w:val="44"/>
          <w:szCs w:val="24"/>
        </w:rPr>
      </w:pPr>
      <w:bookmarkStart w:id="46" w:name="_Toc518992685"/>
      <w:bookmarkStart w:id="47" w:name="_Toc518372758"/>
      <w:r>
        <w:rPr>
          <w:rFonts w:hint="eastAsia" w:ascii="宋体" w:hAnsi="宋体" w:eastAsia="宋体" w:cs="宋体"/>
          <w:b/>
          <w:kern w:val="44"/>
          <w:szCs w:val="24"/>
        </w:rPr>
        <w:t>2、系统需求</w:t>
      </w:r>
      <w:bookmarkEnd w:id="46"/>
      <w:bookmarkEnd w:id="47"/>
    </w:p>
    <w:p>
      <w:pPr>
        <w:keepNext/>
        <w:keepLines/>
        <w:spacing w:line="360" w:lineRule="auto"/>
        <w:outlineLvl w:val="1"/>
        <w:rPr>
          <w:rFonts w:hint="eastAsia" w:ascii="宋体" w:hAnsi="宋体" w:eastAsia="宋体" w:cs="宋体"/>
          <w:b/>
          <w:szCs w:val="24"/>
        </w:rPr>
      </w:pPr>
      <w:bookmarkStart w:id="48" w:name="_Toc514429511"/>
      <w:r>
        <w:rPr>
          <w:rFonts w:hint="eastAsia" w:ascii="宋体" w:hAnsi="宋体" w:eastAsia="宋体" w:cs="宋体"/>
          <w:b/>
          <w:szCs w:val="24"/>
        </w:rPr>
        <w:t>2.1、业务系统需求</w:t>
      </w:r>
      <w:bookmarkEnd w:id="48"/>
    </w:p>
    <w:p>
      <w:pPr>
        <w:spacing w:line="360" w:lineRule="auto"/>
        <w:rPr>
          <w:rFonts w:hint="eastAsia" w:ascii="宋体" w:hAnsi="宋体" w:eastAsia="宋体" w:cs="宋体"/>
          <w:b/>
          <w:bCs/>
          <w:szCs w:val="24"/>
        </w:rPr>
      </w:pPr>
      <w:r>
        <w:rPr>
          <w:rFonts w:hint="eastAsia" w:ascii="宋体" w:hAnsi="宋体" w:eastAsia="宋体" w:cs="宋体"/>
          <w:b/>
          <w:bCs/>
          <w:szCs w:val="24"/>
        </w:rPr>
        <w:t>2.1.1、 实现医院电子票据全生命周期管理</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按照财政电子票据管理要求，实现医院电子票据管理全生命周期管理，包括电子票据申领、电子票据分发、电子票据开具、</w:t>
      </w:r>
      <w:bookmarkStart w:id="49" w:name="_Toc10892"/>
      <w:bookmarkStart w:id="50" w:name="_Toc25836"/>
      <w:bookmarkStart w:id="51" w:name="_Toc17059"/>
      <w:r>
        <w:rPr>
          <w:rFonts w:hint="eastAsia" w:ascii="宋体" w:hAnsi="宋体" w:eastAsia="宋体" w:cs="宋体"/>
          <w:szCs w:val="24"/>
        </w:rPr>
        <w:t>电子票据</w:t>
      </w:r>
      <w:bookmarkEnd w:id="49"/>
      <w:bookmarkEnd w:id="50"/>
      <w:bookmarkEnd w:id="51"/>
      <w:bookmarkStart w:id="52" w:name="_Toc20622"/>
      <w:bookmarkStart w:id="53" w:name="_Toc20544"/>
      <w:bookmarkStart w:id="54" w:name="_Toc12058"/>
      <w:r>
        <w:rPr>
          <w:rFonts w:hint="eastAsia" w:ascii="宋体" w:hAnsi="宋体" w:eastAsia="宋体" w:cs="宋体"/>
          <w:szCs w:val="24"/>
        </w:rPr>
        <w:t>存储</w:t>
      </w:r>
      <w:bookmarkEnd w:id="52"/>
      <w:bookmarkEnd w:id="53"/>
      <w:bookmarkEnd w:id="54"/>
      <w:r>
        <w:rPr>
          <w:rFonts w:hint="eastAsia" w:ascii="宋体" w:hAnsi="宋体" w:eastAsia="宋体" w:cs="宋体"/>
          <w:szCs w:val="24"/>
        </w:rPr>
        <w:t>等功能。</w:t>
      </w:r>
    </w:p>
    <w:p>
      <w:pPr>
        <w:spacing w:line="360" w:lineRule="auto"/>
        <w:rPr>
          <w:rFonts w:hint="eastAsia" w:ascii="宋体" w:hAnsi="宋体" w:eastAsia="宋体" w:cs="宋体"/>
          <w:b/>
          <w:bCs/>
          <w:szCs w:val="24"/>
        </w:rPr>
      </w:pPr>
      <w:r>
        <w:rPr>
          <w:rFonts w:hint="eastAsia" w:ascii="宋体" w:hAnsi="宋体" w:eastAsia="宋体" w:cs="宋体"/>
          <w:b/>
          <w:bCs/>
          <w:szCs w:val="24"/>
        </w:rPr>
        <w:t>2.1.2、 项目涉及业务范围</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此次项目所涉及的医疗电子票据应用范围主要包括门、急诊，住院，医院app/公众号，互联网医院等业务电子票据的开具。</w:t>
      </w:r>
    </w:p>
    <w:p>
      <w:pPr>
        <w:spacing w:line="360" w:lineRule="auto"/>
        <w:rPr>
          <w:rFonts w:hint="eastAsia" w:ascii="宋体" w:hAnsi="宋体" w:eastAsia="宋体" w:cs="宋体"/>
          <w:b/>
          <w:bCs/>
          <w:szCs w:val="24"/>
        </w:rPr>
      </w:pPr>
      <w:r>
        <w:rPr>
          <w:rFonts w:hint="eastAsia" w:ascii="宋体" w:hAnsi="宋体" w:eastAsia="宋体" w:cs="宋体"/>
          <w:b/>
          <w:bCs/>
          <w:szCs w:val="24"/>
        </w:rPr>
        <w:t>2.1.3、需要与业务系统对接</w:t>
      </w:r>
    </w:p>
    <w:p>
      <w:pPr>
        <w:spacing w:line="360" w:lineRule="auto"/>
        <w:ind w:right="210" w:firstLine="420" w:firstLineChars="200"/>
        <w:rPr>
          <w:rFonts w:hint="eastAsia" w:ascii="宋体" w:hAnsi="宋体" w:eastAsia="宋体" w:cs="宋体"/>
          <w:szCs w:val="24"/>
        </w:rPr>
      </w:pPr>
      <w:bookmarkStart w:id="55" w:name="_Toc514429512"/>
      <w:r>
        <w:rPr>
          <w:rFonts w:hint="eastAsia" w:ascii="宋体" w:hAnsi="宋体" w:eastAsia="宋体" w:cs="宋体"/>
          <w:szCs w:val="24"/>
        </w:rPr>
        <w:t>实现医院电子票据应用，医院业务系统（HIS系统、医院APP、公众号</w:t>
      </w:r>
      <w:r>
        <w:rPr>
          <w:rFonts w:hint="eastAsia" w:ascii="宋体" w:hAnsi="宋体" w:eastAsia="宋体" w:cs="宋体"/>
          <w:szCs w:val="24"/>
          <w:lang w:eastAsia="zh-CN"/>
        </w:rPr>
        <w:t>、</w:t>
      </w:r>
      <w:r>
        <w:rPr>
          <w:rFonts w:hint="eastAsia" w:ascii="宋体" w:hAnsi="宋体" w:eastAsia="宋体" w:cs="宋体"/>
          <w:szCs w:val="24"/>
          <w:lang w:val="en-US" w:eastAsia="zh-CN"/>
        </w:rPr>
        <w:t>互联网医院等</w:t>
      </w:r>
      <w:r>
        <w:rPr>
          <w:rFonts w:hint="eastAsia" w:ascii="宋体" w:hAnsi="宋体" w:eastAsia="宋体" w:cs="宋体"/>
          <w:szCs w:val="24"/>
        </w:rPr>
        <w:t>）需改造内容如下：</w:t>
      </w:r>
    </w:p>
    <w:p>
      <w:pPr>
        <w:spacing w:line="360" w:lineRule="auto"/>
        <w:ind w:right="210" w:firstLine="420" w:firstLineChars="200"/>
        <w:rPr>
          <w:rFonts w:hint="eastAsia" w:ascii="宋体" w:hAnsi="宋体" w:eastAsia="宋体" w:cs="宋体"/>
          <w:szCs w:val="24"/>
        </w:rPr>
      </w:pPr>
      <w:r>
        <w:rPr>
          <w:rFonts w:hint="eastAsia" w:ascii="宋体" w:hAnsi="宋体" w:eastAsia="宋体" w:cs="宋体"/>
          <w:szCs w:val="24"/>
        </w:rPr>
        <w:t>（1）HIS系统对接医疗电子票据管理平台实现医疗电子票据开具。</w:t>
      </w:r>
    </w:p>
    <w:p>
      <w:pPr>
        <w:spacing w:line="360" w:lineRule="auto"/>
        <w:ind w:right="210" w:firstLine="420" w:firstLineChars="20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rPr>
        <w:t>挂号、门诊、住院、体检收费结算后，由HIS系统调用医疗电子票据管理平台提供的开票接口实现电子票据开具。</w:t>
      </w:r>
    </w:p>
    <w:p>
      <w:pPr>
        <w:spacing w:line="360" w:lineRule="auto"/>
        <w:ind w:right="210" w:firstLine="420" w:firstLineChars="20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rPr>
        <w:t>退费业务办理时，由HIS系统调用医疗电子票据管理平台提供的电子票据冲红接口实现电子票据冲红，根据电子票据是否换开，调用不同接口完成冲红。</w:t>
      </w:r>
    </w:p>
    <w:p>
      <w:pPr>
        <w:spacing w:line="360" w:lineRule="auto"/>
        <w:ind w:right="210" w:firstLine="420" w:firstLineChars="20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rPr>
        <w:t>交款人索要纸质票据时，由HIS系统调用医疗电子票据管理平台请求换开纸质票据，系统自动记录电子票据与纸质票据关系。</w:t>
      </w:r>
    </w:p>
    <w:p>
      <w:pPr>
        <w:spacing w:line="360" w:lineRule="auto"/>
        <w:ind w:right="210" w:firstLine="420" w:firstLineChars="20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rPr>
        <w:t>医疗电子票据管理平台提供电子票据相关查询接口，包括状态查询、票据明细查询、电子票据H5（查看）接口。</w:t>
      </w:r>
    </w:p>
    <w:p>
      <w:pPr>
        <w:spacing w:line="360" w:lineRule="auto"/>
        <w:ind w:right="210" w:firstLine="420" w:firstLineChars="200"/>
        <w:rPr>
          <w:rFonts w:hint="eastAsia" w:ascii="宋体" w:hAnsi="宋体" w:eastAsia="宋体" w:cs="宋体"/>
          <w:szCs w:val="24"/>
        </w:rPr>
      </w:pPr>
      <w:r>
        <w:rPr>
          <w:rFonts w:hint="eastAsia" w:ascii="宋体" w:hAnsi="宋体" w:eastAsia="宋体" w:cs="宋体"/>
          <w:szCs w:val="24"/>
        </w:rPr>
        <w:t>（2）医院APP、公众号与医疗电子票据管理平台对接实现电子票据通过院内渠道交付，满足交款人取票需求。</w:t>
      </w:r>
    </w:p>
    <w:p>
      <w:pPr>
        <w:spacing w:line="360" w:lineRule="auto"/>
        <w:ind w:right="210" w:firstLine="420" w:firstLineChars="20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rPr>
        <w:t>医疗电子票据管理平台提供电子票据H5页面展现方式，交款人通过医院APP与公众号查看电子票据时，可调用H5页面将电子票据展现给交款人。</w:t>
      </w:r>
    </w:p>
    <w:p>
      <w:pPr>
        <w:numPr>
          <w:ilvl w:val="0"/>
          <w:numId w:val="24"/>
        </w:numPr>
        <w:spacing w:line="360" w:lineRule="auto"/>
        <w:ind w:right="210" w:firstLine="420" w:firstLineChars="200"/>
        <w:rPr>
          <w:rFonts w:hint="eastAsia" w:ascii="宋体" w:hAnsi="宋体" w:eastAsia="宋体" w:cs="宋体"/>
          <w:szCs w:val="24"/>
        </w:rPr>
      </w:pPr>
      <w:r>
        <w:rPr>
          <w:rFonts w:hint="eastAsia" w:ascii="宋体" w:hAnsi="宋体" w:eastAsia="宋体" w:cs="宋体"/>
          <w:szCs w:val="24"/>
        </w:rPr>
        <w:t>HIS系统对接医疗电子票据管理平台实现每日开票信息的自动核对，满足财务每日对账需求。</w:t>
      </w:r>
    </w:p>
    <w:p>
      <w:pPr>
        <w:spacing w:line="360" w:lineRule="auto"/>
        <w:ind w:right="210"/>
        <w:rPr>
          <w:rFonts w:hint="eastAsia" w:ascii="宋体" w:hAnsi="宋体" w:eastAsia="宋体" w:cs="宋体"/>
          <w:b/>
          <w:bCs/>
          <w:szCs w:val="24"/>
        </w:rPr>
      </w:pPr>
      <w:r>
        <w:rPr>
          <w:rFonts w:hint="eastAsia" w:ascii="宋体" w:hAnsi="宋体" w:eastAsia="宋体" w:cs="宋体"/>
          <w:b/>
          <w:bCs/>
          <w:szCs w:val="24"/>
        </w:rPr>
        <w:t>2.1.4、符合财政电子票据对接规范</w:t>
      </w:r>
    </w:p>
    <w:p>
      <w:pPr>
        <w:spacing w:line="360" w:lineRule="auto"/>
        <w:ind w:right="210" w:firstLine="420" w:firstLineChars="200"/>
        <w:rPr>
          <w:rFonts w:hint="eastAsia" w:ascii="宋体" w:hAnsi="宋体" w:eastAsia="宋体" w:cs="宋体"/>
          <w:szCs w:val="24"/>
        </w:rPr>
      </w:pPr>
      <w:r>
        <w:rPr>
          <w:rFonts w:hint="eastAsia" w:ascii="宋体" w:hAnsi="宋体" w:eastAsia="宋体" w:cs="宋体"/>
          <w:szCs w:val="24"/>
        </w:rPr>
        <w:t>使用符合财政电子票据统一的数据规范和数据接口规范，实现医疗电子票据管理平台和财政电子票据系统无缝对接，符合财政电子票据制样、赋码、开具、传输、查验、入账、归档等业务流程。</w:t>
      </w:r>
    </w:p>
    <w:bookmarkEnd w:id="55"/>
    <w:p>
      <w:pPr>
        <w:spacing w:line="360" w:lineRule="auto"/>
        <w:ind w:firstLine="420" w:firstLineChars="200"/>
        <w:rPr>
          <w:rFonts w:hint="eastAsia" w:ascii="宋体" w:hAnsi="宋体" w:eastAsia="宋体" w:cs="宋体"/>
          <w:szCs w:val="24"/>
        </w:rPr>
      </w:pPr>
    </w:p>
    <w:p>
      <w:pPr>
        <w:keepNext/>
        <w:keepLines/>
        <w:spacing w:line="360" w:lineRule="auto"/>
        <w:outlineLvl w:val="1"/>
        <w:rPr>
          <w:rFonts w:hint="eastAsia" w:ascii="宋体" w:hAnsi="宋体" w:eastAsia="宋体" w:cs="宋体"/>
          <w:b/>
          <w:szCs w:val="24"/>
        </w:rPr>
      </w:pPr>
      <w:r>
        <w:rPr>
          <w:rFonts w:hint="eastAsia" w:ascii="宋体" w:hAnsi="宋体" w:eastAsia="宋体" w:cs="宋体"/>
          <w:b/>
          <w:szCs w:val="24"/>
        </w:rPr>
        <w:t>2.2、设备采购（数字签名服务器）需求</w:t>
      </w:r>
    </w:p>
    <w:p>
      <w:pPr>
        <w:spacing w:line="360" w:lineRule="auto"/>
        <w:ind w:firstLine="420"/>
        <w:rPr>
          <w:rFonts w:hint="eastAsia" w:ascii="宋体" w:hAnsi="宋体" w:eastAsia="宋体" w:cs="宋体"/>
          <w:szCs w:val="24"/>
        </w:rPr>
      </w:pPr>
      <w:r>
        <w:rPr>
          <w:rFonts w:hint="eastAsia" w:ascii="宋体" w:hAnsi="宋体" w:eastAsia="宋体" w:cs="宋体"/>
          <w:szCs w:val="24"/>
        </w:rPr>
        <w:t>为落实本项目建设方案，实现和财政电子票据应用对接，支持大文件、大数据签名、加密；支持RSA和SM2非对称加密算法；需采相关签名服务器设备，支撑医院电子签名服务。</w:t>
      </w:r>
    </w:p>
    <w:p>
      <w:pPr>
        <w:keepNext/>
        <w:keepLines/>
        <w:spacing w:line="360" w:lineRule="auto"/>
        <w:outlineLvl w:val="1"/>
        <w:rPr>
          <w:rFonts w:hint="eastAsia" w:ascii="宋体" w:hAnsi="宋体" w:eastAsia="宋体" w:cs="宋体"/>
          <w:b/>
          <w:szCs w:val="24"/>
        </w:rPr>
      </w:pPr>
      <w:bookmarkStart w:id="56" w:name="_Toc514429520"/>
      <w:r>
        <w:rPr>
          <w:rFonts w:hint="eastAsia" w:ascii="宋体" w:hAnsi="宋体" w:eastAsia="宋体" w:cs="宋体"/>
          <w:b/>
          <w:szCs w:val="24"/>
        </w:rPr>
        <w:t>2.2.1、性能需求</w:t>
      </w:r>
      <w:bookmarkEnd w:id="56"/>
    </w:p>
    <w:p>
      <w:pPr>
        <w:spacing w:line="360" w:lineRule="auto"/>
        <w:ind w:firstLine="420" w:firstLineChars="200"/>
        <w:rPr>
          <w:rFonts w:hint="eastAsia" w:ascii="宋体" w:hAnsi="宋体" w:eastAsia="宋体" w:cs="宋体"/>
          <w:kern w:val="0"/>
          <w:szCs w:val="24"/>
        </w:rPr>
      </w:pPr>
      <w:r>
        <w:rPr>
          <w:rFonts w:hint="eastAsia" w:ascii="宋体" w:hAnsi="宋体" w:eastAsia="宋体" w:cs="宋体"/>
          <w:kern w:val="0"/>
          <w:szCs w:val="24"/>
        </w:rPr>
        <w:t>高效性：系统的日签发能力 10000 张以上，可根据业务需求扩容。简便可操作：系统界面简单美观，菜单按钮易辨认。</w:t>
      </w:r>
    </w:p>
    <w:p>
      <w:pPr>
        <w:spacing w:line="360" w:lineRule="auto"/>
        <w:ind w:firstLine="420" w:firstLineChars="200"/>
        <w:rPr>
          <w:rFonts w:hint="eastAsia" w:ascii="宋体" w:hAnsi="宋体" w:eastAsia="宋体" w:cs="宋体"/>
          <w:kern w:val="0"/>
          <w:szCs w:val="24"/>
        </w:rPr>
      </w:pPr>
      <w:r>
        <w:rPr>
          <w:rFonts w:hint="eastAsia" w:ascii="宋体" w:hAnsi="宋体" w:eastAsia="宋体" w:cs="宋体"/>
          <w:kern w:val="0"/>
          <w:szCs w:val="24"/>
        </w:rPr>
        <w:t>开放性：系统应具有开放的数据结构设计，系统结构设计灵活、开放。对成果数据实行标准化管理，规范化存储，为相关业务应用提供扩展的可能，另一方面，数据库设计合理、规范。系统为其他软件开发提供开放的数据接口，满足数据的共享和交换要求。</w:t>
      </w:r>
    </w:p>
    <w:p>
      <w:pPr>
        <w:spacing w:line="360" w:lineRule="auto"/>
        <w:ind w:firstLine="420" w:firstLineChars="200"/>
        <w:rPr>
          <w:rFonts w:hint="eastAsia" w:ascii="宋体" w:hAnsi="宋体" w:eastAsia="宋体" w:cs="宋体"/>
          <w:kern w:val="0"/>
          <w:szCs w:val="24"/>
        </w:rPr>
      </w:pPr>
      <w:r>
        <w:rPr>
          <w:rFonts w:hint="eastAsia" w:ascii="宋体" w:hAnsi="宋体" w:eastAsia="宋体" w:cs="宋体"/>
          <w:kern w:val="0"/>
          <w:szCs w:val="24"/>
        </w:rPr>
        <w:t>可靠性：系统必须正常稳定运行，保证所处理事务、数据的完整性。</w:t>
      </w:r>
      <w:bookmarkStart w:id="57" w:name="_Toc518372764"/>
      <w:bookmarkStart w:id="58" w:name="_Toc518992691"/>
    </w:p>
    <w:p>
      <w:pPr>
        <w:keepNext/>
        <w:keepLines/>
        <w:spacing w:line="360" w:lineRule="auto"/>
        <w:outlineLvl w:val="1"/>
        <w:rPr>
          <w:rFonts w:hint="eastAsia" w:ascii="宋体" w:hAnsi="宋体" w:eastAsia="宋体" w:cs="宋体"/>
          <w:b/>
          <w:szCs w:val="24"/>
        </w:rPr>
      </w:pPr>
      <w:r>
        <w:rPr>
          <w:rFonts w:hint="eastAsia" w:ascii="宋体" w:hAnsi="宋体" w:eastAsia="宋体" w:cs="宋体"/>
          <w:b/>
          <w:szCs w:val="24"/>
        </w:rPr>
        <w:t>3、项目建设原则</w:t>
      </w:r>
      <w:bookmarkEnd w:id="57"/>
      <w:bookmarkEnd w:id="58"/>
    </w:p>
    <w:p>
      <w:pPr>
        <w:spacing w:line="360" w:lineRule="auto"/>
        <w:ind w:firstLine="420" w:firstLineChars="200"/>
        <w:rPr>
          <w:rFonts w:hint="eastAsia" w:ascii="宋体" w:hAnsi="宋体" w:eastAsia="宋体" w:cs="宋体"/>
          <w:kern w:val="0"/>
          <w:szCs w:val="24"/>
        </w:rPr>
      </w:pPr>
      <w:r>
        <w:rPr>
          <w:rFonts w:hint="eastAsia" w:ascii="宋体" w:hAnsi="宋体" w:eastAsia="宋体" w:cs="宋体"/>
          <w:kern w:val="0"/>
          <w:szCs w:val="24"/>
        </w:rPr>
        <w:t>标准性：系统数据应标准化、规范化，按照分层数据，软件构件化实现。</w:t>
      </w:r>
    </w:p>
    <w:p>
      <w:pPr>
        <w:spacing w:line="360" w:lineRule="auto"/>
        <w:ind w:firstLine="420" w:firstLineChars="200"/>
        <w:rPr>
          <w:rFonts w:hint="eastAsia" w:ascii="宋体" w:hAnsi="宋体" w:eastAsia="宋体" w:cs="宋体"/>
          <w:kern w:val="0"/>
          <w:szCs w:val="24"/>
        </w:rPr>
      </w:pPr>
      <w:r>
        <w:rPr>
          <w:rFonts w:hint="eastAsia" w:ascii="宋体" w:hAnsi="宋体" w:eastAsia="宋体" w:cs="宋体"/>
          <w:kern w:val="0"/>
          <w:szCs w:val="24"/>
        </w:rPr>
        <w:t>兼容性：系统提供其他系统能兼容的、完备的数据输入、输出接口。</w:t>
      </w:r>
    </w:p>
    <w:p>
      <w:pPr>
        <w:spacing w:line="360" w:lineRule="auto"/>
        <w:ind w:firstLine="420" w:firstLineChars="200"/>
        <w:rPr>
          <w:rFonts w:hint="eastAsia" w:ascii="宋体" w:hAnsi="宋体" w:eastAsia="宋体" w:cs="宋体"/>
          <w:kern w:val="0"/>
          <w:szCs w:val="24"/>
        </w:rPr>
      </w:pPr>
      <w:r>
        <w:rPr>
          <w:rFonts w:hint="eastAsia" w:ascii="宋体" w:hAnsi="宋体" w:eastAsia="宋体" w:cs="宋体"/>
          <w:kern w:val="0"/>
          <w:szCs w:val="24"/>
        </w:rPr>
        <w:t>安全性：保证数据和系统的安全性。要有管理员身份认证机制、数据加密机制。</w:t>
      </w:r>
    </w:p>
    <w:p>
      <w:pPr>
        <w:spacing w:line="360" w:lineRule="auto"/>
        <w:ind w:firstLine="420" w:firstLineChars="200"/>
        <w:rPr>
          <w:rFonts w:hint="eastAsia" w:ascii="宋体" w:hAnsi="宋体" w:eastAsia="宋体" w:cs="宋体"/>
          <w:kern w:val="0"/>
          <w:szCs w:val="24"/>
        </w:rPr>
      </w:pPr>
      <w:r>
        <w:rPr>
          <w:rFonts w:hint="eastAsia" w:ascii="宋体" w:hAnsi="宋体" w:eastAsia="宋体" w:cs="宋体"/>
          <w:kern w:val="0"/>
          <w:szCs w:val="24"/>
        </w:rPr>
        <w:t>可维护性：对系统所涉及到的各项应用及管理必须是可管理和维护的。</w:t>
      </w:r>
    </w:p>
    <w:p>
      <w:pPr>
        <w:spacing w:line="360" w:lineRule="auto"/>
        <w:ind w:firstLine="420" w:firstLineChars="200"/>
        <w:rPr>
          <w:rFonts w:hint="eastAsia" w:ascii="宋体" w:hAnsi="宋体" w:eastAsia="宋体" w:cs="宋体"/>
          <w:kern w:val="0"/>
          <w:szCs w:val="24"/>
        </w:rPr>
      </w:pPr>
      <w:r>
        <w:rPr>
          <w:rFonts w:hint="eastAsia" w:ascii="宋体" w:hAnsi="宋体" w:eastAsia="宋体" w:cs="宋体"/>
          <w:kern w:val="0"/>
          <w:szCs w:val="24"/>
        </w:rPr>
        <w:t>可扩展性：考虑到系统建设是一个循序渐进、不断扩充的过程,系统要采用积木式结构,组件化设计，整体构架要考虑系统间的无缝连接,为今后系统扩展和集成留有扩充余量。</w:t>
      </w:r>
    </w:p>
    <w:p>
      <w:pPr>
        <w:spacing w:line="360" w:lineRule="auto"/>
        <w:ind w:firstLine="480"/>
        <w:jc w:val="left"/>
        <w:rPr>
          <w:rFonts w:hint="eastAsia" w:ascii="宋体" w:hAnsi="宋体" w:eastAsia="宋体" w:cs="宋体"/>
          <w:b/>
          <w:bCs/>
          <w:szCs w:val="24"/>
        </w:rPr>
      </w:pPr>
      <w:bookmarkStart w:id="59" w:name="_Toc486240780"/>
      <w:bookmarkStart w:id="60" w:name="_Toc486232850"/>
      <w:r>
        <w:rPr>
          <w:rFonts w:hint="eastAsia" w:ascii="宋体" w:hAnsi="宋体" w:eastAsia="宋体" w:cs="宋体"/>
          <w:b/>
          <w:bCs/>
          <w:szCs w:val="24"/>
        </w:rPr>
        <w:t>四、质保、维修及售后服务</w:t>
      </w:r>
      <w:bookmarkEnd w:id="59"/>
      <w:bookmarkEnd w:id="60"/>
    </w:p>
    <w:p>
      <w:pPr>
        <w:numPr>
          <w:ilvl w:val="0"/>
          <w:numId w:val="25"/>
        </w:numPr>
        <w:spacing w:line="360" w:lineRule="auto"/>
        <w:ind w:left="350" w:hanging="350"/>
        <w:rPr>
          <w:rFonts w:hint="eastAsia" w:ascii="宋体" w:hAnsi="宋体" w:eastAsia="宋体" w:cs="宋体"/>
          <w:b/>
          <w:szCs w:val="24"/>
        </w:rPr>
      </w:pPr>
      <w:r>
        <w:rPr>
          <w:rFonts w:hint="eastAsia" w:ascii="宋体" w:hAnsi="宋体" w:eastAsia="宋体" w:cs="宋体"/>
          <w:b/>
          <w:szCs w:val="24"/>
        </w:rPr>
        <w:t>运行保障和维护要求：</w:t>
      </w:r>
    </w:p>
    <w:p>
      <w:pPr>
        <w:spacing w:line="360" w:lineRule="auto"/>
        <w:rPr>
          <w:rFonts w:hint="eastAsia" w:ascii="宋体" w:hAnsi="宋体" w:eastAsia="宋体" w:cs="宋体"/>
          <w:szCs w:val="24"/>
        </w:rPr>
      </w:pPr>
      <w:r>
        <w:rPr>
          <w:rFonts w:hint="eastAsia" w:ascii="宋体" w:hAnsi="宋体" w:eastAsia="宋体" w:cs="宋体"/>
          <w:b/>
          <w:szCs w:val="24"/>
        </w:rPr>
        <w:t>1.1、7×24 小时运行保障服务：</w:t>
      </w:r>
      <w:r>
        <w:rPr>
          <w:rFonts w:hint="eastAsia" w:ascii="宋体" w:hAnsi="宋体" w:eastAsia="宋体" w:cs="宋体"/>
          <w:szCs w:val="24"/>
        </w:rPr>
        <w:t>系统运行需配套建立7×24 小时运行保障体系加以支以保障系统全时间段无故障不间断正常运转。7×24 小时运行保障服务指建立7×24 小时运行保障体系，并提供与之配套的服务。</w:t>
      </w:r>
    </w:p>
    <w:p>
      <w:pPr>
        <w:spacing w:line="360" w:lineRule="auto"/>
        <w:rPr>
          <w:rFonts w:hint="eastAsia" w:ascii="宋体" w:hAnsi="宋体" w:eastAsia="宋体" w:cs="宋体"/>
          <w:szCs w:val="24"/>
        </w:rPr>
      </w:pPr>
    </w:p>
    <w:p>
      <w:pPr>
        <w:spacing w:line="360" w:lineRule="auto"/>
        <w:rPr>
          <w:rFonts w:hint="eastAsia" w:ascii="宋体" w:hAnsi="宋体" w:eastAsia="宋体" w:cs="宋体"/>
          <w:szCs w:val="24"/>
        </w:rPr>
      </w:pPr>
      <w:r>
        <w:rPr>
          <w:rFonts w:hint="eastAsia" w:ascii="宋体" w:hAnsi="宋体" w:eastAsia="宋体" w:cs="宋体"/>
          <w:b/>
          <w:szCs w:val="24"/>
        </w:rPr>
        <w:t>1.2、</w:t>
      </w:r>
      <w:r>
        <w:rPr>
          <w:rFonts w:hint="eastAsia" w:ascii="宋体" w:hAnsi="宋体" w:eastAsia="宋体" w:cs="宋体"/>
          <w:b/>
          <w:szCs w:val="24"/>
          <w:highlight w:val="yellow"/>
        </w:rPr>
        <w:t>免费维护服务</w:t>
      </w:r>
      <w:r>
        <w:rPr>
          <w:rFonts w:hint="eastAsia" w:ascii="宋体" w:hAnsi="宋体" w:eastAsia="宋体" w:cs="宋体"/>
          <w:b/>
          <w:szCs w:val="24"/>
        </w:rPr>
        <w:t>：</w:t>
      </w:r>
      <w:r>
        <w:rPr>
          <w:rFonts w:hint="eastAsia" w:ascii="宋体" w:hAnsi="宋体" w:eastAsia="宋体" w:cs="宋体"/>
          <w:szCs w:val="24"/>
        </w:rPr>
        <w:t>免费维护服务包括但不限于以下内容：成交方以电话、电子邮件等形式为采购方提供免费咨询服务，对采购方合理要求做出实时响应和支持，并及时给予答复和解决；如果远程服务无法解决采购方要求，成交方应立即派遣项目技术人员用最快捷的交通工具前往现场，提供免费现场技术支持服务；成交方应向采购方承诺针对其提供的所有产品进行免费维护和缺陷修复，并根据采购方需求提供对产品的免费修改、补充、完善和升级服务。</w:t>
      </w:r>
    </w:p>
    <w:p>
      <w:pPr>
        <w:spacing w:line="360" w:lineRule="auto"/>
        <w:rPr>
          <w:rFonts w:hint="eastAsia" w:asciiTheme="minorEastAsia" w:hAnsiTheme="minorEastAsia" w:eastAsiaTheme="minorEastAsia"/>
          <w:sz w:val="21"/>
          <w:szCs w:val="21"/>
          <w:lang w:val="en-US" w:eastAsia="zh-CN"/>
        </w:rPr>
        <w:sectPr>
          <w:pgSz w:w="11910" w:h="16850"/>
          <w:pgMar w:top="1400" w:right="1440" w:bottom="1460" w:left="1580" w:header="877" w:footer="1266" w:gutter="0"/>
          <w:cols w:space="720" w:num="1"/>
        </w:sectPr>
      </w:pPr>
    </w:p>
    <w:p>
      <w:pPr>
        <w:numPr>
          <w:ilvl w:val="0"/>
          <w:numId w:val="0"/>
        </w:numPr>
      </w:pP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7"/>
        <w:numPr>
          <w:ilvl w:val="0"/>
          <w:numId w:val="23"/>
        </w:numPr>
        <w:spacing w:before="158" w:line="360" w:lineRule="auto"/>
        <w:ind w:left="671" w:leftChars="0"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报价要求</w:t>
      </w:r>
    </w:p>
    <w:p>
      <w:pPr>
        <w:numPr>
          <w:ilvl w:val="0"/>
          <w:numId w:val="0"/>
        </w:numPr>
        <w:ind w:left="671" w:leftChars="0"/>
      </w:pPr>
      <w:r>
        <w:rPr>
          <w:rFonts w:hint="eastAsia" w:ascii="宋体" w:hAnsi="宋体" w:eastAsia="宋体" w:cs="宋体"/>
          <w:kern w:val="0"/>
          <w:sz w:val="22"/>
          <w:szCs w:val="24"/>
          <w:lang w:val="en-US" w:eastAsia="zh-CN" w:bidi="zh-CN"/>
        </w:rPr>
        <w:t>投标报价不</w:t>
      </w:r>
      <w:r>
        <w:rPr>
          <w:rFonts w:hint="eastAsia" w:cs="宋体"/>
          <w:kern w:val="0"/>
          <w:sz w:val="22"/>
          <w:szCs w:val="24"/>
          <w:lang w:val="en-US" w:eastAsia="zh-CN" w:bidi="zh-CN"/>
        </w:rPr>
        <w:t>能</w:t>
      </w:r>
      <w:r>
        <w:rPr>
          <w:rFonts w:hint="eastAsia" w:ascii="宋体" w:hAnsi="宋体" w:eastAsia="宋体" w:cs="宋体"/>
          <w:kern w:val="0"/>
          <w:sz w:val="22"/>
          <w:szCs w:val="24"/>
          <w:lang w:val="en-US" w:eastAsia="zh-CN" w:bidi="zh-CN"/>
        </w:rPr>
        <w:t>超过</w:t>
      </w:r>
      <w:r>
        <w:rPr>
          <w:rFonts w:hint="eastAsia" w:cs="宋体"/>
          <w:kern w:val="0"/>
          <w:sz w:val="22"/>
          <w:szCs w:val="24"/>
          <w:lang w:val="en-US" w:eastAsia="zh-CN" w:bidi="zh-CN"/>
        </w:rPr>
        <w:t>采购</w:t>
      </w:r>
      <w:r>
        <w:rPr>
          <w:rFonts w:hint="eastAsia" w:ascii="宋体" w:hAnsi="宋体" w:eastAsia="宋体" w:cs="宋体"/>
          <w:kern w:val="0"/>
          <w:sz w:val="22"/>
          <w:szCs w:val="24"/>
          <w:lang w:val="en-US" w:eastAsia="zh-CN" w:bidi="zh-CN"/>
        </w:rPr>
        <w:t>预算价</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7"/>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五、其他要求</w:t>
      </w:r>
    </w:p>
    <w:p>
      <w:pPr>
        <w:spacing w:line="360" w:lineRule="auto"/>
        <w:rPr>
          <w:rFonts w:asciiTheme="minorEastAsia" w:hAnsiTheme="minorEastAsia" w:eastAsiaTheme="minorEastAsia"/>
        </w:rPr>
        <w:sectPr>
          <w:pgSz w:w="11910" w:h="16850"/>
          <w:pgMar w:top="1400" w:right="1440" w:bottom="1460" w:left="1580" w:header="877" w:footer="1266" w:gutter="0"/>
          <w:cols w:space="720" w:num="1"/>
        </w:sectPr>
      </w:pPr>
    </w:p>
    <w:p>
      <w:pPr>
        <w:pStyle w:val="4"/>
        <w:tabs>
          <w:tab w:val="left" w:pos="1125"/>
        </w:tabs>
        <w:spacing w:line="360" w:lineRule="auto"/>
        <w:ind w:right="133"/>
        <w:jc w:val="center"/>
        <w:rPr>
          <w:rFonts w:asciiTheme="minorEastAsia" w:hAnsiTheme="minorEastAsia" w:eastAsiaTheme="minorEastAsia"/>
          <w:sz w:val="32"/>
          <w:szCs w:val="32"/>
        </w:rPr>
      </w:pPr>
      <w:bookmarkStart w:id="61" w:name="_bookmark3"/>
      <w:bookmarkEnd w:id="61"/>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评审方法和标准</w:t>
      </w:r>
    </w:p>
    <w:p>
      <w:pPr>
        <w:pStyle w:val="7"/>
        <w:spacing w:before="0" w:after="0" w:line="360" w:lineRule="auto"/>
        <w:ind w:left="669"/>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3"/>
        <w:spacing w:before="160" w:line="360" w:lineRule="auto"/>
        <w:ind w:left="671" w:right="413" w:hanging="3"/>
        <w:rPr>
          <w:rFonts w:asciiTheme="minorEastAsia" w:hAnsiTheme="minorEastAsia" w:eastAsiaTheme="minorEastAsia"/>
          <w:sz w:val="21"/>
          <w:szCs w:val="21"/>
        </w:rPr>
      </w:pPr>
      <w:r>
        <w:rPr>
          <w:rFonts w:asciiTheme="minorEastAsia" w:hAnsiTheme="minorEastAsia" w:eastAsiaTheme="minorEastAsia"/>
          <w:sz w:val="21"/>
          <w:szCs w:val="21"/>
        </w:rPr>
        <w:t>本项目将按照磋商文件第二章 供应商须知的相关要求及本章的规定评审。</w:t>
      </w:r>
    </w:p>
    <w:p>
      <w:pPr>
        <w:pStyle w:val="3"/>
        <w:spacing w:before="160" w:line="360" w:lineRule="auto"/>
        <w:ind w:left="671" w:right="413" w:hanging="3"/>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二、评审方法</w:t>
      </w:r>
    </w:p>
    <w:p>
      <w:pPr>
        <w:pStyle w:val="30"/>
        <w:numPr>
          <w:ilvl w:val="1"/>
          <w:numId w:val="26"/>
        </w:numPr>
        <w:tabs>
          <w:tab w:val="left" w:pos="1090"/>
        </w:tabs>
        <w:spacing w:before="5"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初审</w:t>
      </w:r>
    </w:p>
    <w:p>
      <w:pPr>
        <w:pStyle w:val="3"/>
        <w:spacing w:before="159"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6"/>
          <w:sz w:val="21"/>
          <w:szCs w:val="21"/>
        </w:rPr>
        <w:t>磋商小组对供应商的响应文件进行初审，以确定其是否满足磋商文件的实质</w:t>
      </w:r>
      <w:r>
        <w:rPr>
          <w:rFonts w:asciiTheme="minorEastAsia" w:hAnsiTheme="minorEastAsia" w:eastAsiaTheme="minorEastAsia"/>
          <w:sz w:val="21"/>
          <w:szCs w:val="21"/>
        </w:rPr>
        <w:t>性要求。初审表如下：</w:t>
      </w:r>
    </w:p>
    <w:tbl>
      <w:tblPr>
        <w:tblStyle w:val="2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96" w:type="dxa"/>
            <w:gridSpan w:val="4"/>
          </w:tcPr>
          <w:p>
            <w:pPr>
              <w:pStyle w:val="29"/>
              <w:spacing w:before="28"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5" w:type="dxa"/>
          </w:tcPr>
          <w:p>
            <w:pPr>
              <w:pStyle w:val="29"/>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654" w:type="dxa"/>
          </w:tcPr>
          <w:p>
            <w:pPr>
              <w:pStyle w:val="29"/>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258" w:type="dxa"/>
            <w:tcBorders>
              <w:right w:val="single" w:color="000000" w:sz="6" w:space="0"/>
            </w:tcBorders>
          </w:tcPr>
          <w:p>
            <w:pPr>
              <w:pStyle w:val="29"/>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3869" w:type="dxa"/>
            <w:tcBorders>
              <w:left w:val="single" w:color="000000" w:sz="6" w:space="0"/>
            </w:tcBorders>
          </w:tcPr>
          <w:p>
            <w:pPr>
              <w:pStyle w:val="29"/>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tcPr>
          <w:p>
            <w:pPr>
              <w:pStyle w:val="29"/>
              <w:spacing w:line="360" w:lineRule="auto"/>
              <w:rPr>
                <w:rFonts w:asciiTheme="minorEastAsia" w:hAnsiTheme="minorEastAsia" w:eastAsiaTheme="minorEastAsia"/>
                <w:sz w:val="21"/>
                <w:szCs w:val="21"/>
                <w:lang w:eastAsia="en-US"/>
              </w:rPr>
            </w:pPr>
          </w:p>
          <w:p>
            <w:pPr>
              <w:pStyle w:val="29"/>
              <w:spacing w:before="4" w:line="360" w:lineRule="auto"/>
              <w:rPr>
                <w:rFonts w:asciiTheme="minorEastAsia" w:hAnsiTheme="minorEastAsia" w:eastAsiaTheme="minorEastAsia"/>
                <w:sz w:val="21"/>
                <w:szCs w:val="21"/>
                <w:lang w:eastAsia="en-US"/>
              </w:rPr>
            </w:pPr>
          </w:p>
          <w:p>
            <w:pPr>
              <w:pStyle w:val="29"/>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before="6" w:line="360" w:lineRule="auto"/>
              <w:rPr>
                <w:rFonts w:asciiTheme="minorEastAsia" w:hAnsiTheme="minorEastAsia" w:eastAsiaTheme="minorEastAsia"/>
                <w:sz w:val="21"/>
                <w:szCs w:val="21"/>
                <w:lang w:eastAsia="en-US"/>
              </w:rPr>
            </w:pPr>
          </w:p>
          <w:p>
            <w:pPr>
              <w:pStyle w:val="29"/>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258" w:type="dxa"/>
            <w:tcBorders>
              <w:right w:val="single" w:color="000000" w:sz="6" w:space="0"/>
            </w:tcBorders>
          </w:tcPr>
          <w:p>
            <w:pPr>
              <w:pStyle w:val="29"/>
              <w:spacing w:line="360" w:lineRule="auto"/>
              <w:rPr>
                <w:rFonts w:asciiTheme="minorEastAsia" w:hAnsiTheme="minorEastAsia" w:eastAsiaTheme="minorEastAsia"/>
                <w:sz w:val="21"/>
                <w:szCs w:val="21"/>
                <w:lang w:eastAsia="en-US"/>
              </w:rPr>
            </w:pPr>
          </w:p>
          <w:p>
            <w:pPr>
              <w:pStyle w:val="29"/>
              <w:spacing w:before="6" w:line="360" w:lineRule="auto"/>
              <w:rPr>
                <w:rFonts w:asciiTheme="minorEastAsia" w:hAnsiTheme="minorEastAsia" w:eastAsiaTheme="minorEastAsia"/>
                <w:sz w:val="21"/>
                <w:szCs w:val="21"/>
                <w:lang w:eastAsia="en-US"/>
              </w:rPr>
            </w:pPr>
          </w:p>
          <w:p>
            <w:pPr>
              <w:pStyle w:val="29"/>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restart"/>
            <w:tcBorders>
              <w:left w:val="single" w:color="000000" w:sz="6" w:space="0"/>
            </w:tcBorders>
          </w:tcPr>
          <w:p>
            <w:pPr>
              <w:pStyle w:val="29"/>
              <w:spacing w:line="360" w:lineRule="auto"/>
              <w:ind w:left="106" w:right="-2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提供有效的供应商营业执照（或事业单位法人登记证书）和税务登记证的扫描件或影印件，应完整的体现出营业执照（或事业单位法人登记证书</w:t>
            </w:r>
            <w:r>
              <w:rPr>
                <w:rFonts w:asciiTheme="minorEastAsia" w:hAnsiTheme="minorEastAsia" w:eastAsiaTheme="minorEastAsia"/>
                <w:spacing w:val="-70"/>
                <w:sz w:val="21"/>
                <w:szCs w:val="21"/>
                <w:lang w:eastAsia="zh-CN"/>
              </w:rPr>
              <w:t>）</w:t>
            </w:r>
            <w:r>
              <w:rPr>
                <w:rFonts w:asciiTheme="minorEastAsia" w:hAnsiTheme="minorEastAsia" w:eastAsiaTheme="minorEastAsia"/>
                <w:spacing w:val="-1"/>
                <w:sz w:val="21"/>
                <w:szCs w:val="21"/>
                <w:lang w:eastAsia="zh-CN"/>
              </w:rPr>
              <w:t>和税务登记证的全部内容。</w:t>
            </w:r>
            <w:r>
              <w:rPr>
                <w:rFonts w:asciiTheme="minorEastAsia" w:hAnsiTheme="minorEastAsia" w:eastAsiaTheme="minorEastAsia"/>
                <w:sz w:val="21"/>
                <w:szCs w:val="21"/>
                <w:lang w:eastAsia="zh-CN"/>
              </w:rPr>
              <w:t>已办理“三证合一”登记的，响应文件中提供营业执照（或事业单位法人登记证书）扫描件即可。</w:t>
            </w:r>
            <w:r>
              <w:rPr>
                <w:rFonts w:asciiTheme="minorEastAsia" w:hAnsiTheme="minorEastAsia" w:eastAsiaTheme="minorEastAsia"/>
                <w:sz w:val="21"/>
                <w:szCs w:val="21"/>
                <w:lang w:eastAsia="en-US"/>
              </w:rPr>
              <w:t>联合体参加磋商的联合体各方均须提供。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715"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12" w:line="360" w:lineRule="auto"/>
              <w:rPr>
                <w:rFonts w:asciiTheme="minorEastAsia" w:hAnsiTheme="minorEastAsia" w:eastAsiaTheme="minorEastAsia"/>
                <w:sz w:val="21"/>
                <w:szCs w:val="21"/>
                <w:lang w:eastAsia="en-US"/>
              </w:rPr>
            </w:pPr>
          </w:p>
          <w:p>
            <w:pPr>
              <w:pStyle w:val="29"/>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11" w:line="360" w:lineRule="auto"/>
              <w:rPr>
                <w:rFonts w:asciiTheme="minorEastAsia" w:hAnsiTheme="minorEastAsia" w:eastAsiaTheme="minorEastAsia"/>
                <w:sz w:val="21"/>
                <w:szCs w:val="21"/>
                <w:lang w:eastAsia="en-US"/>
              </w:rPr>
            </w:pPr>
          </w:p>
          <w:p>
            <w:pPr>
              <w:pStyle w:val="29"/>
              <w:spacing w:before="1"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258" w:type="dxa"/>
            <w:tcBorders>
              <w:right w:val="single" w:color="000000" w:sz="6" w:space="0"/>
            </w:tcBorders>
          </w:tcPr>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line="360" w:lineRule="auto"/>
              <w:rPr>
                <w:rFonts w:asciiTheme="minorEastAsia" w:hAnsiTheme="minorEastAsia" w:eastAsiaTheme="minorEastAsia"/>
                <w:sz w:val="21"/>
                <w:szCs w:val="21"/>
                <w:lang w:eastAsia="en-US"/>
              </w:rPr>
            </w:pPr>
          </w:p>
          <w:p>
            <w:pPr>
              <w:pStyle w:val="29"/>
              <w:spacing w:before="11" w:line="360" w:lineRule="auto"/>
              <w:rPr>
                <w:rFonts w:asciiTheme="minorEastAsia" w:hAnsiTheme="minorEastAsia" w:eastAsiaTheme="minorEastAsia"/>
                <w:sz w:val="21"/>
                <w:szCs w:val="21"/>
                <w:lang w:eastAsia="en-US"/>
              </w:rPr>
            </w:pPr>
          </w:p>
          <w:p>
            <w:pPr>
              <w:pStyle w:val="29"/>
              <w:spacing w:before="1"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continue"/>
            <w:tcBorders>
              <w:top w:val="nil"/>
              <w:left w:val="single" w:color="000000" w:sz="6" w:space="0"/>
            </w:tcBorders>
          </w:tcPr>
          <w:p>
            <w:pPr>
              <w:autoSpaceDE w:val="0"/>
              <w:autoSpaceDN w:val="0"/>
              <w:spacing w:line="360" w:lineRule="auto"/>
              <w:rPr>
                <w:rFonts w:asciiTheme="minorEastAsia" w:hAnsiTheme="minorEastAsia" w:eastAsiaTheme="minorEastAsia"/>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7" w:line="360" w:lineRule="auto"/>
              <w:rPr>
                <w:rFonts w:asciiTheme="minorEastAsia" w:hAnsiTheme="minorEastAsia" w:eastAsiaTheme="minorEastAsia"/>
                <w:sz w:val="21"/>
                <w:szCs w:val="21"/>
                <w:lang w:eastAsia="zh-CN"/>
              </w:rPr>
            </w:pPr>
          </w:p>
          <w:p>
            <w:pPr>
              <w:pStyle w:val="29"/>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p>
        </w:tc>
        <w:tc>
          <w:tcPr>
            <w:tcW w:w="1654" w:type="dxa"/>
          </w:tcPr>
          <w:p>
            <w:pPr>
              <w:pStyle w:val="29"/>
              <w:spacing w:line="36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258" w:type="dxa"/>
            <w:tcBorders>
              <w:right w:val="single" w:color="000000" w:sz="6" w:space="0"/>
            </w:tcBorders>
          </w:tcPr>
          <w:p>
            <w:pPr>
              <w:pStyle w:val="29"/>
              <w:spacing w:before="1" w:line="360" w:lineRule="auto"/>
              <w:rPr>
                <w:rFonts w:asciiTheme="minorEastAsia" w:hAnsiTheme="minorEastAsia" w:eastAsiaTheme="minorEastAsia"/>
                <w:sz w:val="21"/>
                <w:szCs w:val="21"/>
                <w:lang w:eastAsia="zh-CN"/>
              </w:rPr>
            </w:pPr>
          </w:p>
          <w:p>
            <w:pPr>
              <w:pStyle w:val="29"/>
              <w:spacing w:before="1"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7" w:line="360" w:lineRule="auto"/>
              <w:rPr>
                <w:rFonts w:asciiTheme="minorEastAsia" w:hAnsiTheme="minorEastAsia" w:eastAsiaTheme="minorEastAsia"/>
                <w:sz w:val="21"/>
                <w:szCs w:val="21"/>
                <w:lang w:eastAsia="zh-CN"/>
              </w:rPr>
            </w:pPr>
          </w:p>
          <w:p>
            <w:pPr>
              <w:pStyle w:val="29"/>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15" w:type="dxa"/>
          </w:tcPr>
          <w:p>
            <w:pPr>
              <w:pStyle w:val="29"/>
              <w:spacing w:before="2" w:line="360" w:lineRule="auto"/>
              <w:rPr>
                <w:rFonts w:asciiTheme="minorEastAsia" w:hAnsiTheme="minorEastAsia" w:eastAsiaTheme="minorEastAsia"/>
                <w:sz w:val="21"/>
                <w:szCs w:val="21"/>
                <w:lang w:eastAsia="zh-CN"/>
              </w:rPr>
            </w:pPr>
          </w:p>
          <w:p>
            <w:pPr>
              <w:pStyle w:val="29"/>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w:t>
            </w:r>
          </w:p>
        </w:tc>
        <w:tc>
          <w:tcPr>
            <w:tcW w:w="1654" w:type="dxa"/>
          </w:tcPr>
          <w:p>
            <w:pPr>
              <w:pStyle w:val="29"/>
              <w:spacing w:before="209"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磋商响应函</w:t>
            </w:r>
          </w:p>
        </w:tc>
        <w:tc>
          <w:tcPr>
            <w:tcW w:w="2258" w:type="dxa"/>
            <w:tcBorders>
              <w:right w:val="single" w:color="000000" w:sz="6" w:space="0"/>
            </w:tcBorders>
          </w:tcPr>
          <w:p>
            <w:pPr>
              <w:pStyle w:val="29"/>
              <w:spacing w:line="360" w:lineRule="auto"/>
              <w:ind w:left="105"/>
              <w:rPr>
                <w:rFonts w:asciiTheme="minorEastAsia" w:hAnsiTheme="minorEastAsia" w:eastAsiaTheme="minorEastAsia"/>
                <w:sz w:val="21"/>
                <w:szCs w:val="21"/>
                <w:lang w:eastAsia="zh-CN"/>
              </w:rPr>
            </w:pPr>
            <w:r>
              <w:rPr>
                <w:rFonts w:asciiTheme="minorEastAsia" w:hAnsiTheme="minorEastAsia" w:eastAsiaTheme="minorEastAsia"/>
                <w:spacing w:val="-14"/>
                <w:sz w:val="21"/>
                <w:szCs w:val="21"/>
                <w:lang w:eastAsia="zh-CN"/>
              </w:rPr>
              <w:t>格式、填写要求符合</w:t>
            </w:r>
          </w:p>
          <w:p>
            <w:pPr>
              <w:pStyle w:val="29"/>
              <w:spacing w:before="160" w:line="360" w:lineRule="auto"/>
              <w:ind w:left="172"/>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29"/>
              <w:spacing w:before="2" w:line="360" w:lineRule="auto"/>
              <w:rPr>
                <w:rFonts w:asciiTheme="minorEastAsia" w:hAnsiTheme="minorEastAsia" w:eastAsiaTheme="minorEastAsia"/>
                <w:sz w:val="21"/>
                <w:szCs w:val="21"/>
                <w:lang w:eastAsia="zh-CN"/>
              </w:rPr>
            </w:pPr>
          </w:p>
          <w:p>
            <w:pPr>
              <w:pStyle w:val="29"/>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before="158"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磋商授权书</w:t>
            </w:r>
          </w:p>
        </w:tc>
        <w:tc>
          <w:tcPr>
            <w:tcW w:w="2258" w:type="dxa"/>
            <w:tcBorders>
              <w:right w:val="single" w:color="000000" w:sz="6" w:space="0"/>
            </w:tcBorders>
          </w:tcPr>
          <w:p>
            <w:pPr>
              <w:pStyle w:val="29"/>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29"/>
              <w:spacing w:before="23" w:line="360" w:lineRule="auto"/>
              <w:ind w:left="106" w:right="14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法定代表人参加磋商的无需此件，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6</w:t>
            </w:r>
          </w:p>
        </w:tc>
        <w:tc>
          <w:tcPr>
            <w:tcW w:w="1654" w:type="dxa"/>
          </w:tcPr>
          <w:p>
            <w:pPr>
              <w:pStyle w:val="29"/>
              <w:spacing w:before="208"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磋商保证金</w:t>
            </w:r>
          </w:p>
          <w:p>
            <w:pPr>
              <w:pStyle w:val="29"/>
              <w:spacing w:before="209" w:line="360" w:lineRule="auto"/>
              <w:ind w:left="230"/>
              <w:rPr>
                <w:rFonts w:asciiTheme="minorEastAsia" w:hAnsiTheme="minorEastAsia" w:eastAsiaTheme="minorEastAsia"/>
                <w:sz w:val="21"/>
                <w:szCs w:val="21"/>
                <w:lang w:eastAsia="zh-CN"/>
              </w:rPr>
            </w:pPr>
          </w:p>
        </w:tc>
        <w:tc>
          <w:tcPr>
            <w:tcW w:w="2258" w:type="dxa"/>
            <w:tcBorders>
              <w:right w:val="single" w:color="000000" w:sz="6" w:space="0"/>
            </w:tcBorders>
          </w:tcPr>
          <w:p>
            <w:pPr>
              <w:pStyle w:val="29"/>
              <w:spacing w:line="360" w:lineRule="auto"/>
              <w:ind w:left="112" w:right="90"/>
              <w:jc w:val="center"/>
              <w:rPr>
                <w:rFonts w:asciiTheme="minorEastAsia" w:hAnsiTheme="minorEastAsia" w:eastAsiaTheme="minorEastAsia"/>
                <w:sz w:val="21"/>
                <w:szCs w:val="21"/>
                <w:lang w:eastAsia="zh-CN"/>
              </w:rPr>
            </w:pPr>
            <w:r>
              <w:rPr>
                <w:rFonts w:cs="宋体" w:asciiTheme="minorEastAsia" w:hAnsiTheme="minorEastAsia" w:eastAsiaTheme="minorEastAsia"/>
                <w:sz w:val="21"/>
                <w:szCs w:val="21"/>
                <w:lang w:eastAsia="zh-CN"/>
              </w:rPr>
              <w:t>符合磋商文件供应商须知正文第 13 条要求</w:t>
            </w:r>
          </w:p>
        </w:tc>
        <w:tc>
          <w:tcPr>
            <w:tcW w:w="3869" w:type="dxa"/>
            <w:tcBorders>
              <w:left w:val="single" w:color="000000" w:sz="6" w:space="0"/>
            </w:tcBorders>
          </w:tcPr>
          <w:p>
            <w:pPr>
              <w:pStyle w:val="29"/>
              <w:spacing w:before="184"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详见供应商须知前附表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7</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before="158"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磋商报价</w:t>
            </w:r>
          </w:p>
        </w:tc>
        <w:tc>
          <w:tcPr>
            <w:tcW w:w="2258" w:type="dxa"/>
            <w:tcBorders>
              <w:right w:val="single" w:color="000000" w:sz="6" w:space="0"/>
            </w:tcBorders>
          </w:tcPr>
          <w:p>
            <w:pPr>
              <w:pStyle w:val="29"/>
              <w:spacing w:line="360" w:lineRule="auto"/>
              <w:ind w:left="141" w:right="121" w:firstLine="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符合磋商文件供应</w:t>
            </w:r>
            <w:r>
              <w:rPr>
                <w:rFonts w:asciiTheme="minorEastAsia" w:hAnsiTheme="minorEastAsia" w:eastAsiaTheme="minorEastAsia"/>
                <w:spacing w:val="-9"/>
                <w:sz w:val="21"/>
                <w:szCs w:val="21"/>
                <w:lang w:eastAsia="zh-CN"/>
              </w:rPr>
              <w:t xml:space="preserve">商须知正文第 </w:t>
            </w:r>
            <w:r>
              <w:rPr>
                <w:rFonts w:asciiTheme="minorEastAsia" w:hAnsiTheme="minorEastAsia" w:eastAsiaTheme="minorEastAsia"/>
                <w:sz w:val="21"/>
                <w:szCs w:val="21"/>
                <w:lang w:eastAsia="zh-CN"/>
              </w:rPr>
              <w:t>12</w:t>
            </w:r>
            <w:r>
              <w:rPr>
                <w:rFonts w:asciiTheme="minorEastAsia" w:hAnsiTheme="minorEastAsia" w:eastAsiaTheme="minorEastAsia"/>
                <w:spacing w:val="-17"/>
                <w:sz w:val="21"/>
                <w:szCs w:val="21"/>
                <w:lang w:eastAsia="zh-CN"/>
              </w:rPr>
              <w:t>、</w:t>
            </w:r>
            <w:r>
              <w:rPr>
                <w:rFonts w:asciiTheme="minorEastAsia" w:hAnsiTheme="minorEastAsia" w:eastAsiaTheme="minorEastAsia"/>
                <w:sz w:val="21"/>
                <w:szCs w:val="21"/>
                <w:lang w:eastAsia="zh-CN"/>
              </w:rPr>
              <w:t>22</w:t>
            </w:r>
            <w:r>
              <w:rPr>
                <w:rFonts w:asciiTheme="minorEastAsia" w:hAnsiTheme="minorEastAsia" w:eastAsiaTheme="minorEastAsia"/>
                <w:spacing w:val="-15"/>
                <w:sz w:val="21"/>
                <w:szCs w:val="21"/>
                <w:lang w:eastAsia="zh-CN"/>
              </w:rPr>
              <w:t xml:space="preserve"> 条要求</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184"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9" w:line="360" w:lineRule="auto"/>
              <w:rPr>
                <w:rFonts w:asciiTheme="minorEastAsia" w:hAnsiTheme="minorEastAsia" w:eastAsiaTheme="minorEastAsia"/>
                <w:sz w:val="21"/>
                <w:szCs w:val="21"/>
                <w:lang w:eastAsia="zh-CN"/>
              </w:rPr>
            </w:pPr>
          </w:p>
          <w:p>
            <w:pPr>
              <w:pStyle w:val="29"/>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8</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before="8" w:line="360" w:lineRule="auto"/>
              <w:rPr>
                <w:rFonts w:asciiTheme="minorEastAsia" w:hAnsiTheme="minorEastAsia" w:eastAsiaTheme="minorEastAsia"/>
                <w:sz w:val="21"/>
                <w:szCs w:val="21"/>
                <w:lang w:eastAsia="en-US"/>
              </w:rPr>
            </w:pPr>
          </w:p>
          <w:p>
            <w:pPr>
              <w:pStyle w:val="29"/>
              <w:spacing w:line="360" w:lineRule="auto"/>
              <w:ind w:left="90" w:right="7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商务响应情况</w:t>
            </w:r>
          </w:p>
        </w:tc>
        <w:tc>
          <w:tcPr>
            <w:tcW w:w="2258" w:type="dxa"/>
            <w:tcBorders>
              <w:right w:val="single" w:color="000000" w:sz="6" w:space="0"/>
            </w:tcBorders>
          </w:tcPr>
          <w:p>
            <w:pPr>
              <w:pStyle w:val="29"/>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符合磋商文件采购</w:t>
            </w:r>
            <w:r>
              <w:rPr>
                <w:rFonts w:asciiTheme="minorEastAsia" w:hAnsiTheme="minorEastAsia" w:eastAsiaTheme="minorEastAsia"/>
                <w:spacing w:val="-15"/>
                <w:sz w:val="21"/>
                <w:szCs w:val="21"/>
                <w:lang w:eastAsia="zh-CN"/>
              </w:rPr>
              <w:t>需求中付款方式、服</w:t>
            </w:r>
            <w:r>
              <w:rPr>
                <w:rFonts w:asciiTheme="minorEastAsia" w:hAnsiTheme="minorEastAsia" w:eastAsiaTheme="minorEastAsia"/>
                <w:spacing w:val="-16"/>
                <w:sz w:val="21"/>
                <w:szCs w:val="21"/>
                <w:lang w:eastAsia="zh-CN"/>
              </w:rPr>
              <w:t>务期限、服务地点的</w:t>
            </w:r>
            <w:r>
              <w:rPr>
                <w:rFonts w:asciiTheme="minorEastAsia" w:hAnsiTheme="minorEastAsia" w:eastAsiaTheme="minorEastAsia"/>
                <w:sz w:val="21"/>
                <w:szCs w:val="21"/>
                <w:lang w:eastAsia="zh-CN"/>
              </w:rPr>
              <w:t>要求</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9" w:line="360" w:lineRule="auto"/>
              <w:rPr>
                <w:rFonts w:asciiTheme="minorEastAsia" w:hAnsiTheme="minorEastAsia" w:eastAsiaTheme="minorEastAsia"/>
                <w:sz w:val="21"/>
                <w:szCs w:val="21"/>
                <w:lang w:eastAsia="zh-CN"/>
              </w:rPr>
            </w:pPr>
          </w:p>
          <w:p>
            <w:pPr>
              <w:pStyle w:val="29"/>
              <w:spacing w:line="360" w:lineRule="auto"/>
              <w:ind w:left="106"/>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lang w:eastAsia="zh-CN"/>
              </w:rPr>
              <w:t>详见第六章响应文件格式六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187" w:line="360" w:lineRule="auto"/>
              <w:ind w:left="102" w:right="83"/>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9</w:t>
            </w:r>
          </w:p>
        </w:tc>
        <w:tc>
          <w:tcPr>
            <w:tcW w:w="1654" w:type="dxa"/>
          </w:tcPr>
          <w:p>
            <w:pPr>
              <w:pStyle w:val="29"/>
              <w:spacing w:before="209" w:line="360" w:lineRule="auto"/>
              <w:ind w:left="23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联合体协议</w:t>
            </w:r>
          </w:p>
        </w:tc>
        <w:tc>
          <w:tcPr>
            <w:tcW w:w="2258" w:type="dxa"/>
            <w:tcBorders>
              <w:right w:val="single" w:color="000000" w:sz="6" w:space="0"/>
            </w:tcBorders>
          </w:tcPr>
          <w:p>
            <w:pPr>
              <w:pStyle w:val="29"/>
              <w:spacing w:before="2"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p>
            <w:pPr>
              <w:pStyle w:val="29"/>
              <w:spacing w:before="187"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pStyle w:val="29"/>
              <w:spacing w:line="360" w:lineRule="auto"/>
              <w:rPr>
                <w:rFonts w:asciiTheme="minorEastAsia" w:hAnsiTheme="minorEastAsia" w:eastAsiaTheme="minorEastAsia"/>
                <w:sz w:val="21"/>
                <w:szCs w:val="21"/>
                <w:lang w:eastAsia="zh-CN"/>
              </w:rPr>
            </w:pPr>
          </w:p>
          <w:p>
            <w:pPr>
              <w:pStyle w:val="29"/>
              <w:spacing w:before="7" w:line="360" w:lineRule="auto"/>
              <w:rPr>
                <w:rFonts w:asciiTheme="minorEastAsia" w:hAnsiTheme="minorEastAsia" w:eastAsiaTheme="minorEastAsia"/>
                <w:sz w:val="21"/>
                <w:szCs w:val="21"/>
                <w:lang w:eastAsia="zh-CN"/>
              </w:rPr>
            </w:pPr>
          </w:p>
          <w:p>
            <w:pPr>
              <w:pStyle w:val="29"/>
              <w:spacing w:line="360" w:lineRule="auto"/>
              <w:ind w:left="102"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val="en-US" w:eastAsia="zh-CN"/>
              </w:rPr>
              <w:t>0</w:t>
            </w:r>
          </w:p>
        </w:tc>
        <w:tc>
          <w:tcPr>
            <w:tcW w:w="1654" w:type="dxa"/>
          </w:tcPr>
          <w:p>
            <w:pPr>
              <w:pStyle w:val="29"/>
              <w:spacing w:line="360" w:lineRule="auto"/>
              <w:rPr>
                <w:rFonts w:asciiTheme="minorEastAsia" w:hAnsiTheme="minorEastAsia" w:eastAsiaTheme="minorEastAsia"/>
                <w:sz w:val="21"/>
                <w:szCs w:val="21"/>
                <w:lang w:eastAsia="en-US"/>
              </w:rPr>
            </w:pPr>
          </w:p>
          <w:p>
            <w:pPr>
              <w:pStyle w:val="29"/>
              <w:spacing w:before="8" w:line="360" w:lineRule="auto"/>
              <w:rPr>
                <w:rFonts w:asciiTheme="minorEastAsia" w:hAnsiTheme="minorEastAsia" w:eastAsiaTheme="minorEastAsia"/>
                <w:sz w:val="21"/>
                <w:szCs w:val="21"/>
                <w:lang w:eastAsia="en-US"/>
              </w:rPr>
            </w:pPr>
          </w:p>
          <w:p>
            <w:pPr>
              <w:pStyle w:val="29"/>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其他要求</w:t>
            </w:r>
          </w:p>
        </w:tc>
        <w:tc>
          <w:tcPr>
            <w:tcW w:w="2258" w:type="dxa"/>
            <w:tcBorders>
              <w:right w:val="single" w:color="000000" w:sz="6" w:space="0"/>
            </w:tcBorders>
          </w:tcPr>
          <w:p>
            <w:pPr>
              <w:pStyle w:val="29"/>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符合法律、行政法规</w:t>
            </w:r>
            <w:r>
              <w:rPr>
                <w:rFonts w:asciiTheme="minorEastAsia" w:hAnsiTheme="minorEastAsia" w:eastAsiaTheme="minorEastAsia"/>
                <w:sz w:val="21"/>
                <w:szCs w:val="21"/>
                <w:lang w:eastAsia="zh-CN"/>
              </w:rPr>
              <w:t>规定的其他条件或磋商文件列明的其他要求</w:t>
            </w: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715" w:type="dxa"/>
          </w:tcPr>
          <w:p>
            <w:pPr>
              <w:pStyle w:val="29"/>
              <w:spacing w:before="187" w:line="360" w:lineRule="auto"/>
              <w:ind w:left="102" w:right="83"/>
              <w:jc w:val="center"/>
              <w:rPr>
                <w:rFonts w:asciiTheme="minorEastAsia" w:hAnsiTheme="minorEastAsia" w:eastAsiaTheme="minorEastAsia"/>
                <w:sz w:val="21"/>
                <w:szCs w:val="21"/>
                <w:lang w:eastAsia="zh-CN"/>
              </w:rPr>
            </w:pPr>
          </w:p>
        </w:tc>
        <w:tc>
          <w:tcPr>
            <w:tcW w:w="1654" w:type="dxa"/>
          </w:tcPr>
          <w:p>
            <w:pPr>
              <w:pStyle w:val="29"/>
              <w:spacing w:before="211" w:line="360" w:lineRule="auto"/>
              <w:ind w:left="230"/>
              <w:rPr>
                <w:rFonts w:asciiTheme="minorEastAsia" w:hAnsiTheme="minorEastAsia" w:eastAsiaTheme="minorEastAsia"/>
                <w:sz w:val="21"/>
                <w:szCs w:val="21"/>
                <w:lang w:eastAsia="zh-CN"/>
              </w:rPr>
            </w:pPr>
          </w:p>
        </w:tc>
        <w:tc>
          <w:tcPr>
            <w:tcW w:w="2258" w:type="dxa"/>
            <w:tcBorders>
              <w:right w:val="single" w:color="000000" w:sz="6" w:space="0"/>
            </w:tcBorders>
          </w:tcPr>
          <w:p>
            <w:pPr>
              <w:pStyle w:val="29"/>
              <w:spacing w:before="2" w:line="360" w:lineRule="auto"/>
              <w:ind w:left="172" w:right="83" w:hanging="68"/>
              <w:jc w:val="both"/>
              <w:rPr>
                <w:rFonts w:asciiTheme="minorEastAsia" w:hAnsiTheme="minorEastAsia" w:eastAsiaTheme="minorEastAsia"/>
                <w:sz w:val="21"/>
                <w:szCs w:val="21"/>
                <w:lang w:eastAsia="zh-CN"/>
              </w:rPr>
            </w:pPr>
          </w:p>
        </w:tc>
        <w:tc>
          <w:tcPr>
            <w:tcW w:w="3869" w:type="dxa"/>
            <w:tcBorders>
              <w:left w:val="single" w:color="000000" w:sz="6" w:space="0"/>
            </w:tcBorders>
          </w:tcPr>
          <w:p>
            <w:pPr>
              <w:pStyle w:val="29"/>
              <w:spacing w:before="187" w:line="360" w:lineRule="auto"/>
              <w:ind w:left="106"/>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pStyle w:val="29"/>
              <w:spacing w:line="360" w:lineRule="auto"/>
              <w:ind w:left="102" w:right="83"/>
              <w:jc w:val="center"/>
              <w:rPr>
                <w:rFonts w:asciiTheme="minorEastAsia" w:hAnsiTheme="minorEastAsia" w:eastAsiaTheme="minorEastAsia"/>
                <w:sz w:val="21"/>
                <w:szCs w:val="21"/>
                <w:lang w:eastAsia="zh-CN"/>
              </w:rPr>
            </w:pPr>
          </w:p>
        </w:tc>
        <w:tc>
          <w:tcPr>
            <w:tcW w:w="1654" w:type="dxa"/>
          </w:tcPr>
          <w:p>
            <w:pPr>
              <w:pStyle w:val="29"/>
              <w:spacing w:line="360" w:lineRule="auto"/>
              <w:ind w:left="107" w:right="91"/>
              <w:jc w:val="center"/>
              <w:rPr>
                <w:rFonts w:asciiTheme="minorEastAsia" w:hAnsiTheme="minorEastAsia" w:eastAsiaTheme="minorEastAsia"/>
                <w:sz w:val="21"/>
                <w:szCs w:val="21"/>
                <w:lang w:eastAsia="en-US"/>
              </w:rPr>
            </w:pPr>
          </w:p>
        </w:tc>
        <w:tc>
          <w:tcPr>
            <w:tcW w:w="2258" w:type="dxa"/>
            <w:tcBorders>
              <w:right w:val="single" w:color="000000" w:sz="6" w:space="0"/>
            </w:tcBorders>
          </w:tcPr>
          <w:p>
            <w:pPr>
              <w:pStyle w:val="29"/>
              <w:spacing w:line="360" w:lineRule="auto"/>
              <w:ind w:left="105" w:right="83"/>
              <w:jc w:val="center"/>
              <w:rPr>
                <w:rFonts w:asciiTheme="minorEastAsia" w:hAnsiTheme="minorEastAsia" w:eastAsiaTheme="minorEastAsia"/>
                <w:sz w:val="21"/>
                <w:szCs w:val="21"/>
                <w:lang w:eastAsia="zh-CN"/>
              </w:rPr>
            </w:pPr>
          </w:p>
        </w:tc>
        <w:tc>
          <w:tcPr>
            <w:tcW w:w="3869" w:type="dxa"/>
            <w:tcBorders>
              <w:left w:val="single" w:color="000000" w:sz="6" w:space="0"/>
            </w:tcBorders>
          </w:tcPr>
          <w:p>
            <w:pPr>
              <w:pStyle w:val="29"/>
              <w:spacing w:line="360" w:lineRule="auto"/>
              <w:rPr>
                <w:rFonts w:asciiTheme="minorEastAsia" w:hAnsiTheme="minorEastAsia" w:eastAsiaTheme="minorEastAsia"/>
                <w:sz w:val="21"/>
                <w:szCs w:val="21"/>
                <w:lang w:eastAsia="zh-CN"/>
              </w:rPr>
            </w:pPr>
          </w:p>
        </w:tc>
      </w:tr>
    </w:tbl>
    <w:p>
      <w:pPr>
        <w:spacing w:before="1" w:line="360" w:lineRule="auto"/>
        <w:ind w:left="669"/>
        <w:rPr>
          <w:rFonts w:asciiTheme="minorEastAsia" w:hAnsiTheme="minorEastAsia" w:eastAsiaTheme="minorEastAsia"/>
        </w:rPr>
      </w:pPr>
      <w:r>
        <w:rPr>
          <w:rFonts w:asciiTheme="minorEastAsia" w:hAnsiTheme="minorEastAsia" w:eastAsiaTheme="minorEastAsia"/>
          <w:b/>
        </w:rPr>
        <w:t>初审指标通过标准：</w:t>
      </w:r>
      <w:r>
        <w:rPr>
          <w:rFonts w:asciiTheme="minorEastAsia" w:hAnsiTheme="minorEastAsia" w:eastAsiaTheme="minorEastAsia"/>
        </w:rPr>
        <w:t>供应商必须通过初审表中的全部评审指标。</w:t>
      </w:r>
    </w:p>
    <w:p>
      <w:pPr>
        <w:pStyle w:val="7"/>
        <w:keepNext w:val="0"/>
        <w:keepLines w:val="0"/>
        <w:numPr>
          <w:ilvl w:val="1"/>
          <w:numId w:val="26"/>
        </w:numPr>
        <w:tabs>
          <w:tab w:val="left" w:pos="1094"/>
        </w:tabs>
        <w:autoSpaceDE w:val="0"/>
        <w:autoSpaceDN w:val="0"/>
        <w:spacing w:before="160" w:after="0" w:line="360" w:lineRule="auto"/>
        <w:ind w:left="1094" w:hanging="425"/>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w:t>
      </w:r>
      <w:r>
        <w:rPr>
          <w:rFonts w:asciiTheme="minorEastAsia" w:hAnsiTheme="minorEastAsia" w:eastAsiaTheme="minorEastAsia"/>
          <w:b w:val="0"/>
          <w:sz w:val="21"/>
          <w:szCs w:val="21"/>
        </w:rPr>
        <w:t>综合评分</w:t>
      </w:r>
    </w:p>
    <w:p>
      <w:pPr>
        <w:pStyle w:val="30"/>
        <w:numPr>
          <w:ilvl w:val="2"/>
          <w:numId w:val="26"/>
        </w:numPr>
        <w:tabs>
          <w:tab w:val="left" w:pos="1313"/>
        </w:tabs>
        <w:spacing w:before="158"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磋商小组按照下表对进入综合评分的所有供应商的响应文件进行综合</w:t>
      </w:r>
    </w:p>
    <w:p>
      <w:pPr>
        <w:spacing w:line="360" w:lineRule="auto"/>
        <w:rPr>
          <w:rFonts w:asciiTheme="minorEastAsia" w:hAnsiTheme="minorEastAsia" w:eastAsiaTheme="minorEastAsia"/>
        </w:rPr>
        <w:sectPr>
          <w:pgSz w:w="11910" w:h="16850"/>
          <w:pgMar w:top="1400" w:right="1440" w:bottom="1460" w:left="1580" w:header="877" w:footer="1266" w:gutter="0"/>
          <w:cols w:space="720" w:num="1"/>
        </w:sectPr>
      </w:pPr>
    </w:p>
    <w:p>
      <w:pPr>
        <w:pStyle w:val="3"/>
        <w:spacing w:before="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评分。</w:t>
      </w:r>
    </w:p>
    <w:p>
      <w:pPr>
        <w:pStyle w:val="30"/>
        <w:numPr>
          <w:ilvl w:val="2"/>
          <w:numId w:val="26"/>
        </w:numPr>
        <w:tabs>
          <w:tab w:val="left" w:pos="834"/>
          <w:tab w:val="left" w:pos="1330"/>
          <w:tab w:val="left" w:pos="4435"/>
        </w:tabs>
        <w:spacing w:before="160" w:after="6" w:line="360" w:lineRule="auto"/>
        <w:ind w:left="234" w:right="371" w:firstLine="434"/>
        <w:rPr>
          <w:rFonts w:asciiTheme="minorEastAsia" w:hAnsiTheme="minorEastAsia" w:eastAsiaTheme="minorEastAsia"/>
          <w:sz w:val="21"/>
          <w:szCs w:val="21"/>
        </w:rPr>
      </w:pPr>
      <w:r>
        <w:rPr>
          <w:rFonts w:asciiTheme="minorEastAsia" w:hAnsiTheme="minorEastAsia" w:eastAsiaTheme="minorEastAsia"/>
          <w:sz w:val="21"/>
          <w:szCs w:val="21"/>
        </w:rPr>
        <w:t>本项目综合评分满分为</w:t>
      </w:r>
      <w:r>
        <w:rPr>
          <w:rFonts w:asciiTheme="minorEastAsia" w:hAnsiTheme="minorEastAsia" w:eastAsiaTheme="minorEastAsia"/>
          <w:spacing w:val="-60"/>
          <w:sz w:val="21"/>
          <w:szCs w:val="21"/>
        </w:rPr>
        <w:t xml:space="preserve"> </w:t>
      </w:r>
      <w:r>
        <w:rPr>
          <w:rFonts w:asciiTheme="minorEastAsia" w:hAnsiTheme="minorEastAsia" w:eastAsiaTheme="minorEastAsia"/>
          <w:sz w:val="21"/>
          <w:szCs w:val="21"/>
        </w:rPr>
        <w:t>100</w:t>
      </w:r>
      <w:r>
        <w:rPr>
          <w:rFonts w:asciiTheme="minorEastAsia" w:hAnsiTheme="minorEastAsia" w:eastAsiaTheme="minorEastAsia"/>
          <w:spacing w:val="-60"/>
          <w:sz w:val="21"/>
          <w:szCs w:val="21"/>
        </w:rPr>
        <w:t xml:space="preserve"> </w:t>
      </w:r>
      <w:r>
        <w:rPr>
          <w:rFonts w:asciiTheme="minorEastAsia" w:hAnsiTheme="minorEastAsia" w:eastAsiaTheme="minorEastAsia"/>
          <w:sz w:val="21"/>
          <w:szCs w:val="21"/>
        </w:rPr>
        <w:t>分</w:t>
      </w:r>
      <w:r>
        <w:rPr>
          <w:rFonts w:asciiTheme="minorEastAsia" w:hAnsiTheme="minorEastAsia" w:eastAsiaTheme="minorEastAsia"/>
          <w:spacing w:val="-8"/>
          <w:sz w:val="21"/>
          <w:szCs w:val="21"/>
        </w:rPr>
        <w:t>，</w:t>
      </w:r>
      <w:r>
        <w:rPr>
          <w:rFonts w:asciiTheme="minorEastAsia" w:hAnsiTheme="minorEastAsia" w:eastAsiaTheme="minorEastAsia"/>
          <w:sz w:val="21"/>
          <w:szCs w:val="21"/>
        </w:rPr>
        <w:t>其中</w:t>
      </w:r>
      <w:r>
        <w:rPr>
          <w:rFonts w:asciiTheme="minorEastAsia" w:hAnsiTheme="minorEastAsia" w:eastAsiaTheme="minorEastAsia"/>
          <w:spacing w:val="-10"/>
          <w:sz w:val="21"/>
          <w:szCs w:val="21"/>
        </w:rPr>
        <w:t>：</w:t>
      </w:r>
      <w:r>
        <w:rPr>
          <w:rFonts w:asciiTheme="minorEastAsia" w:hAnsiTheme="minorEastAsia" w:eastAsiaTheme="minorEastAsia"/>
          <w:sz w:val="21"/>
          <w:szCs w:val="21"/>
        </w:rPr>
        <w:t>技术资信分值占总分值的权</w:t>
      </w:r>
      <w:r>
        <w:rPr>
          <w:rFonts w:asciiTheme="minorEastAsia" w:hAnsiTheme="minorEastAsia" w:eastAsiaTheme="minorEastAsia"/>
          <w:spacing w:val="-15"/>
          <w:sz w:val="21"/>
          <w:szCs w:val="21"/>
        </w:rPr>
        <w:t>重</w:t>
      </w:r>
      <w:r>
        <w:rPr>
          <w:rFonts w:asciiTheme="minorEastAsia" w:hAnsiTheme="minorEastAsia" w:eastAsiaTheme="minorEastAsia"/>
          <w:sz w:val="21"/>
          <w:szCs w:val="21"/>
        </w:rPr>
        <w:t>为</w:t>
      </w:r>
      <w:r>
        <w:rPr>
          <w:rFonts w:hint="eastAsia" w:asciiTheme="minorEastAsia" w:hAnsiTheme="minorEastAsia" w:eastAsiaTheme="minorEastAsia"/>
          <w:sz w:val="21"/>
          <w:szCs w:val="21"/>
          <w:u w:val="single"/>
          <w:lang w:val="en-US" w:eastAsia="zh-CN"/>
        </w:rPr>
        <w:t>90</w:t>
      </w:r>
      <w:r>
        <w:rPr>
          <w:rFonts w:asciiTheme="minorEastAsia" w:hAnsiTheme="minorEastAsia" w:eastAsiaTheme="minorEastAsia"/>
          <w:sz w:val="21"/>
          <w:szCs w:val="21"/>
        </w:rPr>
        <w:t>%，价格分值占总分值的权重为</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rPr>
        <w:t>%。具体评分细则如下：</w:t>
      </w:r>
    </w:p>
    <w:tbl>
      <w:tblPr>
        <w:tblStyle w:val="2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715"/>
        <w:gridCol w:w="373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74" w:type="dxa"/>
          </w:tcPr>
          <w:p>
            <w:pPr>
              <w:pStyle w:val="29"/>
              <w:spacing w:line="360" w:lineRule="auto"/>
              <w:ind w:left="49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类别</w:t>
            </w:r>
          </w:p>
        </w:tc>
        <w:tc>
          <w:tcPr>
            <w:tcW w:w="1715" w:type="dxa"/>
          </w:tcPr>
          <w:p>
            <w:pPr>
              <w:pStyle w:val="29"/>
              <w:spacing w:line="360" w:lineRule="auto"/>
              <w:ind w:left="353" w:right="3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评分内容</w:t>
            </w:r>
          </w:p>
        </w:tc>
        <w:tc>
          <w:tcPr>
            <w:tcW w:w="3736" w:type="dxa"/>
          </w:tcPr>
          <w:p>
            <w:pPr>
              <w:pStyle w:val="29"/>
              <w:spacing w:line="360" w:lineRule="auto"/>
              <w:ind w:left="1363" w:right="135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评分标准</w:t>
            </w:r>
          </w:p>
        </w:tc>
        <w:tc>
          <w:tcPr>
            <w:tcW w:w="1576" w:type="dxa"/>
          </w:tcPr>
          <w:p>
            <w:pPr>
              <w:pStyle w:val="29"/>
              <w:spacing w:line="360" w:lineRule="auto"/>
              <w:ind w:left="280" w:right="28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分值范围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74" w:type="dxa"/>
            <w:vMerge w:val="restart"/>
            <w:vAlign w:val="center"/>
          </w:tcPr>
          <w:p>
            <w:pPr>
              <w:pStyle w:val="29"/>
              <w:spacing w:line="360" w:lineRule="auto"/>
              <w:jc w:val="center"/>
              <w:rPr>
                <w:rFonts w:asciiTheme="minorEastAsia" w:hAnsiTheme="minorEastAsia" w:eastAsiaTheme="minorEastAsia"/>
                <w:sz w:val="21"/>
                <w:szCs w:val="21"/>
                <w:lang w:eastAsia="en-US"/>
              </w:rPr>
            </w:pPr>
          </w:p>
          <w:p>
            <w:pPr>
              <w:pStyle w:val="29"/>
              <w:spacing w:line="360" w:lineRule="auto"/>
              <w:jc w:val="center"/>
              <w:rPr>
                <w:rFonts w:asciiTheme="minorEastAsia" w:hAnsiTheme="minorEastAsia" w:eastAsiaTheme="minorEastAsia"/>
                <w:sz w:val="21"/>
                <w:szCs w:val="21"/>
                <w:lang w:eastAsia="en-US"/>
              </w:rPr>
            </w:pPr>
          </w:p>
          <w:p>
            <w:pPr>
              <w:pStyle w:val="29"/>
              <w:spacing w:before="11" w:line="360" w:lineRule="auto"/>
              <w:jc w:val="center"/>
              <w:rPr>
                <w:rFonts w:asciiTheme="minorEastAsia" w:hAnsiTheme="minorEastAsia" w:eastAsiaTheme="minorEastAsia"/>
                <w:sz w:val="21"/>
                <w:szCs w:val="21"/>
                <w:lang w:eastAsia="en-US"/>
              </w:rPr>
            </w:pPr>
          </w:p>
          <w:p>
            <w:pPr>
              <w:pStyle w:val="29"/>
              <w:spacing w:line="360" w:lineRule="auto"/>
              <w:ind w:left="13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技术资信分</w:t>
            </w:r>
          </w:p>
          <w:p>
            <w:pPr>
              <w:pStyle w:val="29"/>
              <w:tabs>
                <w:tab w:val="left" w:pos="796"/>
              </w:tabs>
              <w:spacing w:before="161" w:line="360" w:lineRule="auto"/>
              <w:ind w:left="19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r>
              <w:rPr>
                <w:rFonts w:hint="eastAsia" w:asciiTheme="minorEastAsia" w:hAnsiTheme="minorEastAsia" w:eastAsiaTheme="minorEastAsia"/>
                <w:sz w:val="21"/>
                <w:szCs w:val="21"/>
                <w:u w:val="single"/>
                <w:lang w:val="en-US" w:eastAsia="zh-CN"/>
              </w:rPr>
              <w:t>90</w:t>
            </w:r>
            <w:r>
              <w:rPr>
                <w:rFonts w:asciiTheme="minorEastAsia" w:hAnsiTheme="minorEastAsia" w:eastAsiaTheme="minorEastAsia"/>
                <w:sz w:val="21"/>
                <w:szCs w:val="21"/>
                <w:lang w:eastAsia="en-US"/>
              </w:rPr>
              <w:t>分）</w:t>
            </w:r>
          </w:p>
        </w:tc>
        <w:tc>
          <w:tcPr>
            <w:tcW w:w="1715" w:type="dxa"/>
            <w:vAlign w:val="center"/>
          </w:tcPr>
          <w:p>
            <w:pPr>
              <w:pStyle w:val="29"/>
              <w:spacing w:before="2" w:line="360" w:lineRule="auto"/>
              <w:ind w:left="353" w:right="346"/>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技术能力（实力）</w:t>
            </w:r>
          </w:p>
        </w:tc>
        <w:tc>
          <w:tcPr>
            <w:tcW w:w="3736" w:type="dxa"/>
          </w:tcPr>
          <w:p>
            <w:pPr>
              <w:autoSpaceDE w:val="0"/>
              <w:autoSpaceDN w:val="0"/>
              <w:spacing w:after="3" w:line="390" w:lineRule="auto"/>
              <w:rPr>
                <w:rFonts w:hint="eastAsia" w:ascii="宋体" w:hAnsi="宋体" w:cs="宋体"/>
                <w:szCs w:val="24"/>
                <w:u w:val="none" w:color="000000"/>
              </w:rPr>
            </w:pPr>
            <w:r>
              <w:rPr>
                <w:rFonts w:hint="eastAsia" w:ascii="宋体" w:hAnsi="宋体" w:cs="宋体"/>
                <w:szCs w:val="24"/>
                <w:u w:val="none" w:color="000000"/>
              </w:rPr>
              <w:t>1、具有由国家知识产权局颁发的财政电子票据相关发明专利证书，每提供1个得</w:t>
            </w:r>
            <w:r>
              <w:rPr>
                <w:rFonts w:hint="eastAsia" w:ascii="宋体" w:hAnsi="宋体" w:cs="宋体"/>
                <w:szCs w:val="24"/>
                <w:u w:val="none" w:color="000000"/>
                <w:lang w:val="en-US" w:eastAsia="zh-CN"/>
              </w:rPr>
              <w:t>3</w:t>
            </w:r>
            <w:r>
              <w:rPr>
                <w:rFonts w:hint="eastAsia" w:ascii="宋体" w:hAnsi="宋体" w:cs="宋体"/>
                <w:szCs w:val="24"/>
                <w:u w:val="none" w:color="000000"/>
              </w:rPr>
              <w:t>分，最高得</w:t>
            </w:r>
            <w:r>
              <w:rPr>
                <w:rFonts w:hint="eastAsia" w:ascii="宋体" w:hAnsi="宋体" w:cs="宋体"/>
                <w:szCs w:val="24"/>
                <w:u w:val="none" w:color="000000"/>
                <w:lang w:val="en-US" w:eastAsia="zh-CN"/>
              </w:rPr>
              <w:t>9</w:t>
            </w:r>
            <w:r>
              <w:rPr>
                <w:rFonts w:hint="eastAsia" w:ascii="宋体" w:hAnsi="宋体" w:cs="宋体"/>
                <w:szCs w:val="24"/>
                <w:u w:val="none" w:color="000000"/>
              </w:rPr>
              <w:t>分。</w:t>
            </w:r>
          </w:p>
          <w:p>
            <w:pPr>
              <w:autoSpaceDE w:val="0"/>
              <w:autoSpaceDN w:val="0"/>
              <w:spacing w:after="3" w:line="390" w:lineRule="auto"/>
              <w:rPr>
                <w:rFonts w:hint="eastAsia" w:ascii="宋体" w:hAnsi="宋体" w:cs="宋体"/>
                <w:szCs w:val="24"/>
                <w:u w:val="none" w:color="000000"/>
              </w:rPr>
            </w:pPr>
            <w:r>
              <w:rPr>
                <w:rFonts w:hint="eastAsia" w:ascii="宋体" w:hAnsi="宋体" w:cs="宋体"/>
                <w:szCs w:val="24"/>
                <w:u w:val="none" w:color="000000"/>
              </w:rPr>
              <w:t>2、具有由国家版权局颁发的财政电子票据类业务系统计算机软件著作权证书，每提供一个得</w:t>
            </w:r>
            <w:r>
              <w:rPr>
                <w:rFonts w:hint="eastAsia" w:ascii="宋体" w:hAnsi="宋体" w:cs="宋体"/>
                <w:szCs w:val="24"/>
                <w:u w:val="none" w:color="000000"/>
                <w:lang w:val="en-US" w:eastAsia="zh-CN"/>
              </w:rPr>
              <w:t>3</w:t>
            </w:r>
            <w:r>
              <w:rPr>
                <w:rFonts w:hint="eastAsia" w:ascii="宋体" w:hAnsi="宋体" w:cs="宋体"/>
                <w:szCs w:val="24"/>
                <w:u w:val="none" w:color="000000"/>
              </w:rPr>
              <w:t>分，最高得</w:t>
            </w:r>
            <w:r>
              <w:rPr>
                <w:rFonts w:hint="eastAsia" w:ascii="宋体" w:hAnsi="宋体" w:cs="宋体"/>
                <w:szCs w:val="24"/>
                <w:u w:val="none" w:color="000000"/>
                <w:lang w:val="en-US" w:eastAsia="zh-CN"/>
              </w:rPr>
              <w:t>9</w:t>
            </w:r>
            <w:r>
              <w:rPr>
                <w:rFonts w:hint="eastAsia" w:ascii="宋体" w:hAnsi="宋体" w:cs="宋体"/>
                <w:szCs w:val="24"/>
                <w:u w:val="none" w:color="000000"/>
              </w:rPr>
              <w:t>分。</w:t>
            </w:r>
          </w:p>
          <w:p>
            <w:pPr>
              <w:autoSpaceDE w:val="0"/>
              <w:autoSpaceDN w:val="0"/>
              <w:spacing w:after="3" w:line="390" w:lineRule="auto"/>
              <w:rPr>
                <w:rFonts w:hint="eastAsia" w:ascii="宋体" w:hAnsi="宋体" w:cs="宋体"/>
                <w:szCs w:val="24"/>
                <w:u w:val="none" w:color="000000"/>
              </w:rPr>
            </w:pPr>
            <w:r>
              <w:rPr>
                <w:rFonts w:hint="eastAsia" w:ascii="宋体" w:hAnsi="宋体" w:cs="宋体"/>
                <w:szCs w:val="24"/>
                <w:u w:val="none" w:color="000000"/>
              </w:rPr>
              <w:t>3、具有财政电子票据相关系统的IT产品信息安全认证证书，每提供1个得</w:t>
            </w:r>
            <w:r>
              <w:rPr>
                <w:rFonts w:hint="eastAsia" w:ascii="宋体" w:hAnsi="宋体" w:cs="宋体"/>
                <w:szCs w:val="24"/>
                <w:u w:val="none" w:color="000000"/>
                <w:lang w:val="en-US" w:eastAsia="zh-CN"/>
              </w:rPr>
              <w:t>3</w:t>
            </w:r>
            <w:r>
              <w:rPr>
                <w:rFonts w:hint="eastAsia" w:ascii="宋体" w:hAnsi="宋体" w:cs="宋体"/>
                <w:szCs w:val="24"/>
                <w:u w:val="none" w:color="000000"/>
              </w:rPr>
              <w:t>分</w:t>
            </w:r>
            <w:r>
              <w:rPr>
                <w:rFonts w:hint="eastAsia" w:ascii="宋体" w:hAnsi="宋体" w:cs="宋体"/>
                <w:szCs w:val="24"/>
                <w:u w:val="none" w:color="000000"/>
                <w:lang w:eastAsia="zh-CN"/>
              </w:rPr>
              <w:t>，</w:t>
            </w:r>
            <w:r>
              <w:rPr>
                <w:rFonts w:hint="eastAsia" w:ascii="宋体" w:hAnsi="宋体" w:cs="宋体"/>
                <w:szCs w:val="24"/>
                <w:u w:val="none" w:color="000000"/>
              </w:rPr>
              <w:t>最高得</w:t>
            </w:r>
            <w:r>
              <w:rPr>
                <w:rFonts w:hint="eastAsia" w:ascii="宋体" w:hAnsi="宋体" w:cs="宋体"/>
                <w:szCs w:val="24"/>
                <w:u w:val="none" w:color="000000"/>
                <w:lang w:val="en-US" w:eastAsia="zh-CN"/>
              </w:rPr>
              <w:t>3分</w:t>
            </w:r>
            <w:r>
              <w:rPr>
                <w:rFonts w:hint="eastAsia" w:ascii="宋体" w:hAnsi="宋体" w:cs="宋体"/>
                <w:szCs w:val="24"/>
                <w:u w:val="none" w:color="000000"/>
              </w:rPr>
              <w:t>。</w:t>
            </w:r>
          </w:p>
          <w:p>
            <w:pPr>
              <w:pStyle w:val="29"/>
              <w:spacing w:line="360" w:lineRule="auto"/>
              <w:rPr>
                <w:rFonts w:asciiTheme="minorEastAsia" w:hAnsiTheme="minorEastAsia" w:eastAsiaTheme="minorEastAsia"/>
                <w:sz w:val="21"/>
                <w:szCs w:val="21"/>
                <w:lang w:eastAsia="en-US"/>
              </w:rPr>
            </w:pPr>
            <w:r>
              <w:rPr>
                <w:rFonts w:hint="eastAsia" w:ascii="宋体" w:hAnsi="宋体" w:cs="宋体"/>
                <w:szCs w:val="24"/>
                <w:u w:val="none" w:color="000000"/>
              </w:rPr>
              <w:t>（</w:t>
            </w:r>
            <w:r>
              <w:rPr>
                <w:rFonts w:hint="eastAsia" w:ascii="宋体" w:hAnsi="宋体" w:cs="宋体"/>
                <w:szCs w:val="24"/>
                <w:u w:val="none" w:color="000000"/>
                <w:lang w:val="en-US" w:eastAsia="zh-CN"/>
              </w:rPr>
              <w:t>以</w:t>
            </w:r>
            <w:r>
              <w:rPr>
                <w:rFonts w:hint="eastAsia" w:ascii="宋体" w:hAnsi="宋体" w:cs="宋体"/>
                <w:szCs w:val="24"/>
                <w:u w:val="none" w:color="000000"/>
              </w:rPr>
              <w:t>证书</w:t>
            </w:r>
            <w:r>
              <w:rPr>
                <w:rFonts w:hint="eastAsia" w:ascii="宋体" w:hAnsi="宋体" w:cs="宋体"/>
                <w:szCs w:val="24"/>
                <w:u w:val="none" w:color="000000"/>
                <w:lang w:val="en-US" w:eastAsia="zh-CN"/>
              </w:rPr>
              <w:t>复印件或</w:t>
            </w:r>
            <w:r>
              <w:rPr>
                <w:rFonts w:hint="eastAsia" w:ascii="宋体" w:hAnsi="宋体" w:cs="宋体"/>
                <w:szCs w:val="24"/>
                <w:u w:val="none" w:color="000000"/>
              </w:rPr>
              <w:t>扫描件</w:t>
            </w:r>
            <w:r>
              <w:rPr>
                <w:rFonts w:hint="eastAsia" w:ascii="宋体" w:hAnsi="宋体" w:cs="宋体"/>
                <w:szCs w:val="24"/>
                <w:u w:val="none" w:color="000000"/>
                <w:lang w:val="en-US" w:eastAsia="zh-CN"/>
              </w:rPr>
              <w:t>为评审依据</w:t>
            </w:r>
            <w:r>
              <w:rPr>
                <w:rFonts w:hint="eastAsia" w:ascii="宋体" w:hAnsi="宋体" w:cs="宋体"/>
                <w:szCs w:val="24"/>
                <w:u w:val="none" w:color="000000"/>
              </w:rPr>
              <w:t>）</w:t>
            </w:r>
          </w:p>
        </w:tc>
        <w:tc>
          <w:tcPr>
            <w:tcW w:w="1576" w:type="dxa"/>
            <w:vAlign w:val="center"/>
          </w:tcPr>
          <w:p>
            <w:pPr>
              <w:pStyle w:val="29"/>
              <w:spacing w:before="2"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21分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2" w:hRule="atLeast"/>
        </w:trPr>
        <w:tc>
          <w:tcPr>
            <w:tcW w:w="1474" w:type="dxa"/>
            <w:vMerge w:val="continue"/>
            <w:tcBorders>
              <w:top w:val="nil"/>
            </w:tcBorders>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715" w:type="dxa"/>
            <w:vAlign w:val="center"/>
          </w:tcPr>
          <w:p>
            <w:pPr>
              <w:pStyle w:val="29"/>
              <w:spacing w:line="360" w:lineRule="auto"/>
              <w:ind w:left="353" w:right="346"/>
              <w:jc w:val="center"/>
              <w:rPr>
                <w:rFonts w:hint="eastAsia" w:eastAsia="宋体" w:asciiTheme="minorEastAsia" w:hAnsiTheme="minorEastAsia"/>
                <w:sz w:val="21"/>
                <w:szCs w:val="21"/>
                <w:lang w:eastAsia="zh-CN"/>
              </w:rPr>
            </w:pPr>
            <w:r>
              <w:rPr>
                <w:rFonts w:hint="eastAsia" w:ascii="宋体" w:hAnsi="宋体" w:cs="宋体"/>
                <w:szCs w:val="24"/>
                <w:u w:val="none" w:color="000000"/>
              </w:rPr>
              <w:t>服务人员配备</w:t>
            </w:r>
          </w:p>
        </w:tc>
        <w:tc>
          <w:tcPr>
            <w:tcW w:w="3736" w:type="dxa"/>
          </w:tcPr>
          <w:p>
            <w:pPr>
              <w:widowControl/>
              <w:autoSpaceDE w:val="0"/>
              <w:autoSpaceDN w:val="0"/>
              <w:spacing w:line="360" w:lineRule="auto"/>
              <w:jc w:val="left"/>
              <w:rPr>
                <w:rFonts w:hint="eastAsia" w:ascii="宋体" w:hAnsi="宋体" w:cs="宋体"/>
                <w:szCs w:val="24"/>
                <w:u w:val="none" w:color="000000"/>
              </w:rPr>
            </w:pPr>
            <w:r>
              <w:rPr>
                <w:rFonts w:hint="eastAsia" w:ascii="宋体" w:hAnsi="宋体" w:cs="宋体"/>
                <w:szCs w:val="24"/>
                <w:u w:val="none" w:color="000000"/>
                <w:lang w:val="en-US" w:eastAsia="zh-CN"/>
              </w:rPr>
              <w:t>1、</w:t>
            </w:r>
            <w:r>
              <w:rPr>
                <w:rFonts w:hint="eastAsia" w:ascii="宋体" w:hAnsi="宋体" w:cs="宋体"/>
                <w:szCs w:val="24"/>
                <w:u w:val="none" w:color="000000"/>
              </w:rPr>
              <w:t>拟投入本项目的项目负责人具有高级项目经理证书的</w:t>
            </w:r>
            <w:r>
              <w:rPr>
                <w:rFonts w:hint="eastAsia" w:ascii="宋体" w:hAnsi="宋体" w:cs="宋体"/>
                <w:szCs w:val="24"/>
                <w:u w:val="none" w:color="000000"/>
                <w:lang w:eastAsia="zh-CN"/>
              </w:rPr>
              <w:t>，</w:t>
            </w:r>
            <w:r>
              <w:rPr>
                <w:rFonts w:hint="eastAsia" w:ascii="宋体" w:hAnsi="宋体" w:cs="宋体"/>
                <w:szCs w:val="24"/>
                <w:u w:val="none" w:color="000000"/>
              </w:rPr>
              <w:t>得</w:t>
            </w:r>
            <w:r>
              <w:rPr>
                <w:rFonts w:hint="eastAsia" w:ascii="宋体" w:hAnsi="宋体" w:cs="宋体"/>
                <w:szCs w:val="24"/>
                <w:u w:val="none" w:color="000000"/>
                <w:lang w:val="en-US" w:eastAsia="zh-CN"/>
              </w:rPr>
              <w:t>3</w:t>
            </w:r>
            <w:r>
              <w:rPr>
                <w:rFonts w:hint="eastAsia" w:ascii="宋体" w:hAnsi="宋体" w:cs="宋体"/>
                <w:szCs w:val="24"/>
                <w:u w:val="none" w:color="000000"/>
              </w:rPr>
              <w:t>分。</w:t>
            </w:r>
          </w:p>
          <w:p>
            <w:pPr>
              <w:pStyle w:val="29"/>
              <w:spacing w:line="360" w:lineRule="auto"/>
              <w:rPr>
                <w:rFonts w:hint="eastAsia" w:ascii="宋体" w:hAnsi="宋体" w:cs="宋体"/>
                <w:szCs w:val="24"/>
                <w:u w:val="none" w:color="000000"/>
                <w:lang w:eastAsia="zh-CN"/>
              </w:rPr>
            </w:pPr>
            <w:r>
              <w:rPr>
                <w:rFonts w:hint="eastAsia" w:ascii="宋体" w:hAnsi="宋体" w:cs="宋体"/>
                <w:szCs w:val="24"/>
                <w:u w:val="none" w:color="000000"/>
              </w:rPr>
              <w:t>（提供相应人员2020年1月1日以来任意连续3个月的社保证明，</w:t>
            </w:r>
            <w:r>
              <w:rPr>
                <w:rFonts w:hint="eastAsia" w:ascii="宋体" w:hAnsi="宋体" w:cs="宋体"/>
                <w:szCs w:val="24"/>
                <w:u w:val="none" w:color="000000"/>
                <w:lang w:val="en-US" w:eastAsia="zh-CN"/>
              </w:rPr>
              <w:t>以</w:t>
            </w:r>
            <w:r>
              <w:rPr>
                <w:rFonts w:hint="eastAsia" w:ascii="宋体" w:hAnsi="宋体" w:cs="宋体"/>
                <w:szCs w:val="24"/>
                <w:u w:val="none" w:color="000000"/>
              </w:rPr>
              <w:t>证书</w:t>
            </w:r>
            <w:r>
              <w:rPr>
                <w:rFonts w:hint="eastAsia" w:ascii="宋体" w:hAnsi="宋体" w:cs="宋体"/>
                <w:szCs w:val="24"/>
                <w:u w:val="none" w:color="000000"/>
                <w:lang w:val="en-US" w:eastAsia="zh-CN"/>
              </w:rPr>
              <w:t>复印件或</w:t>
            </w:r>
            <w:r>
              <w:rPr>
                <w:rFonts w:hint="eastAsia" w:ascii="宋体" w:hAnsi="宋体" w:cs="宋体"/>
                <w:szCs w:val="24"/>
                <w:u w:val="none" w:color="000000"/>
              </w:rPr>
              <w:t>扫描件</w:t>
            </w:r>
            <w:r>
              <w:rPr>
                <w:rFonts w:hint="eastAsia" w:ascii="宋体" w:hAnsi="宋体" w:cs="宋体"/>
                <w:szCs w:val="24"/>
                <w:u w:val="none" w:color="000000"/>
                <w:lang w:val="en-US" w:eastAsia="zh-CN"/>
              </w:rPr>
              <w:t>为评审依据</w:t>
            </w:r>
            <w:r>
              <w:rPr>
                <w:rFonts w:hint="eastAsia" w:ascii="宋体" w:hAnsi="宋体" w:cs="宋体"/>
                <w:szCs w:val="24"/>
                <w:u w:val="none" w:color="000000"/>
              </w:rPr>
              <w:t>）</w:t>
            </w:r>
            <w:r>
              <w:rPr>
                <w:rFonts w:hint="eastAsia" w:ascii="宋体" w:hAnsi="宋体" w:cs="宋体"/>
                <w:szCs w:val="24"/>
                <w:u w:val="none" w:color="000000"/>
                <w:lang w:eastAsia="zh-CN"/>
              </w:rPr>
              <w:t>；</w:t>
            </w:r>
          </w:p>
          <w:p>
            <w:pPr>
              <w:widowControl/>
              <w:autoSpaceDE w:val="0"/>
              <w:autoSpaceDN w:val="0"/>
              <w:spacing w:line="360" w:lineRule="auto"/>
              <w:jc w:val="left"/>
              <w:rPr>
                <w:rFonts w:hint="eastAsia" w:ascii="宋体" w:hAnsi="宋体" w:cs="宋体"/>
                <w:szCs w:val="24"/>
                <w:u w:val="none" w:color="000000"/>
              </w:rPr>
            </w:pPr>
            <w:r>
              <w:rPr>
                <w:rFonts w:hint="eastAsia" w:ascii="宋体" w:hAnsi="宋体" w:cs="宋体"/>
                <w:szCs w:val="24"/>
                <w:u w:val="none" w:color="000000"/>
                <w:lang w:val="en-US" w:eastAsia="zh-CN"/>
              </w:rPr>
              <w:t>2、</w:t>
            </w:r>
            <w:r>
              <w:rPr>
                <w:rFonts w:hint="eastAsia" w:ascii="宋体" w:hAnsi="宋体" w:cs="宋体"/>
                <w:szCs w:val="24"/>
                <w:u w:val="none" w:color="000000"/>
              </w:rPr>
              <w:t>拟投入本项目团队成员（除项目负责人外）</w:t>
            </w:r>
          </w:p>
          <w:p>
            <w:pPr>
              <w:autoSpaceDE w:val="0"/>
              <w:autoSpaceDN w:val="0"/>
              <w:spacing w:line="383" w:lineRule="auto"/>
              <w:rPr>
                <w:rFonts w:hint="eastAsia" w:ascii="宋体" w:hAnsi="宋体" w:cs="宋体"/>
                <w:szCs w:val="24"/>
                <w:u w:val="none" w:color="000000"/>
              </w:rPr>
            </w:pPr>
            <w:r>
              <w:rPr>
                <w:rFonts w:hint="eastAsia" w:ascii="宋体" w:hAnsi="宋体" w:cs="宋体"/>
                <w:szCs w:val="24"/>
                <w:u w:val="none" w:color="000000"/>
              </w:rPr>
              <w:t>基本要求：具有</w:t>
            </w:r>
            <w:r>
              <w:rPr>
                <w:rFonts w:hint="eastAsia" w:ascii="宋体" w:hAnsi="宋体" w:cs="宋体"/>
                <w:szCs w:val="24"/>
                <w:highlight w:val="yellow"/>
                <w:u w:val="none" w:color="000000"/>
              </w:rPr>
              <w:t>从</w:t>
            </w:r>
            <w:r>
              <w:rPr>
                <w:rFonts w:hint="eastAsia" w:ascii="宋体" w:hAnsi="宋体" w:cs="宋体"/>
                <w:szCs w:val="24"/>
                <w:u w:val="none" w:color="000000"/>
              </w:rPr>
              <w:t>事财政票据业务软件开发或实施项目经验的,每提供一人得</w:t>
            </w:r>
            <w:r>
              <w:rPr>
                <w:rFonts w:hint="eastAsia" w:ascii="宋体" w:hAnsi="宋体" w:cs="宋体"/>
                <w:szCs w:val="24"/>
                <w:u w:val="none" w:color="000000"/>
                <w:lang w:val="en-US" w:eastAsia="zh-CN"/>
              </w:rPr>
              <w:t>3</w:t>
            </w:r>
            <w:r>
              <w:rPr>
                <w:rFonts w:hint="eastAsia" w:ascii="宋体" w:hAnsi="宋体" w:cs="宋体"/>
                <w:szCs w:val="24"/>
                <w:u w:val="none" w:color="000000"/>
              </w:rPr>
              <w:t>分，最多得</w:t>
            </w:r>
            <w:r>
              <w:rPr>
                <w:rFonts w:hint="eastAsia" w:ascii="宋体" w:hAnsi="宋体" w:cs="宋体"/>
                <w:szCs w:val="24"/>
                <w:u w:val="none" w:color="000000"/>
                <w:lang w:val="en-US" w:eastAsia="zh-CN"/>
              </w:rPr>
              <w:t>6</w:t>
            </w:r>
            <w:r>
              <w:rPr>
                <w:rFonts w:hint="eastAsia" w:ascii="宋体" w:hAnsi="宋体" w:cs="宋体"/>
                <w:szCs w:val="24"/>
                <w:u w:val="none" w:color="000000"/>
              </w:rPr>
              <w:t xml:space="preserve">分。 </w:t>
            </w:r>
          </w:p>
          <w:p>
            <w:pPr>
              <w:pStyle w:val="29"/>
              <w:spacing w:line="360" w:lineRule="auto"/>
              <w:rPr>
                <w:rFonts w:hint="eastAsia" w:ascii="宋体" w:hAnsi="宋体" w:eastAsia="宋体" w:cs="宋体"/>
                <w:szCs w:val="24"/>
                <w:u w:val="none" w:color="000000"/>
                <w:lang w:val="en-US" w:eastAsia="zh-CN"/>
              </w:rPr>
            </w:pPr>
            <w:r>
              <w:rPr>
                <w:rFonts w:hint="eastAsia" w:ascii="宋体" w:hAnsi="宋体" w:cs="宋体"/>
                <w:szCs w:val="24"/>
                <w:u w:val="none" w:color="000000"/>
              </w:rPr>
              <w:t>（提供合同或用户证明扫描件或影印件，须能体现项目内容、人员姓名等内容，并提供相应人员2020年1月1日以来任意连续3个月的社保证明</w:t>
            </w:r>
            <w:r>
              <w:rPr>
                <w:rFonts w:hint="eastAsia" w:cs="宋体"/>
                <w:szCs w:val="24"/>
                <w:u w:val="none" w:color="000000"/>
                <w:lang w:eastAsia="zh-CN"/>
              </w:rPr>
              <w:t>资料</w:t>
            </w:r>
            <w:r>
              <w:rPr>
                <w:rFonts w:hint="eastAsia" w:ascii="宋体" w:hAnsi="宋体" w:cs="宋体"/>
                <w:szCs w:val="24"/>
                <w:u w:val="none" w:color="000000"/>
              </w:rPr>
              <w:t>，</w:t>
            </w:r>
            <w:r>
              <w:rPr>
                <w:rFonts w:hint="eastAsia" w:ascii="宋体" w:hAnsi="宋体" w:cs="宋体"/>
                <w:szCs w:val="24"/>
                <w:u w:val="none" w:color="000000"/>
                <w:lang w:val="en-US" w:eastAsia="zh-CN"/>
              </w:rPr>
              <w:t>以</w:t>
            </w:r>
            <w:r>
              <w:rPr>
                <w:rFonts w:hint="eastAsia" w:ascii="宋体" w:hAnsi="宋体" w:cs="宋体"/>
                <w:szCs w:val="24"/>
                <w:u w:val="none" w:color="000000"/>
              </w:rPr>
              <w:t>证书</w:t>
            </w:r>
            <w:r>
              <w:rPr>
                <w:rFonts w:hint="eastAsia" w:ascii="宋体" w:hAnsi="宋体" w:cs="宋体"/>
                <w:szCs w:val="24"/>
                <w:u w:val="none" w:color="000000"/>
                <w:lang w:val="en-US" w:eastAsia="zh-CN"/>
              </w:rPr>
              <w:t>复印件或</w:t>
            </w:r>
            <w:r>
              <w:rPr>
                <w:rFonts w:hint="eastAsia" w:ascii="宋体" w:hAnsi="宋体" w:cs="宋体"/>
                <w:szCs w:val="24"/>
                <w:u w:val="none" w:color="000000"/>
              </w:rPr>
              <w:t>扫描件</w:t>
            </w:r>
            <w:r>
              <w:rPr>
                <w:rFonts w:hint="eastAsia" w:ascii="宋体" w:hAnsi="宋体" w:cs="宋体"/>
                <w:szCs w:val="24"/>
                <w:u w:val="none" w:color="000000"/>
                <w:lang w:val="en-US" w:eastAsia="zh-CN"/>
              </w:rPr>
              <w:t>为评审依据</w:t>
            </w:r>
            <w:r>
              <w:rPr>
                <w:rFonts w:hint="eastAsia" w:ascii="宋体" w:hAnsi="宋体" w:cs="宋体"/>
                <w:szCs w:val="24"/>
                <w:u w:val="none" w:color="000000"/>
              </w:rPr>
              <w:t>）</w:t>
            </w:r>
            <w:r>
              <w:rPr>
                <w:rFonts w:hint="eastAsia" w:ascii="宋体" w:hAnsi="宋体" w:cs="宋体"/>
                <w:szCs w:val="24"/>
                <w:u w:val="none" w:color="000000"/>
                <w:lang w:eastAsia="zh-CN"/>
              </w:rPr>
              <w:t>。</w:t>
            </w:r>
          </w:p>
        </w:tc>
        <w:tc>
          <w:tcPr>
            <w:tcW w:w="1576" w:type="dxa"/>
            <w:vAlign w:val="center"/>
          </w:tcPr>
          <w:p>
            <w:pPr>
              <w:pStyle w:val="29"/>
              <w:spacing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74" w:type="dxa"/>
            <w:vMerge w:val="continue"/>
            <w:tcBorders>
              <w:top w:val="nil"/>
            </w:tcBorders>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715" w:type="dxa"/>
            <w:vAlign w:val="center"/>
          </w:tcPr>
          <w:p>
            <w:pPr>
              <w:pStyle w:val="29"/>
              <w:spacing w:line="360" w:lineRule="auto"/>
              <w:ind w:left="353" w:right="346"/>
              <w:jc w:val="center"/>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lang w:eastAsia="en-US"/>
              </w:rPr>
              <w:t>业绩</w:t>
            </w:r>
          </w:p>
        </w:tc>
        <w:tc>
          <w:tcPr>
            <w:tcW w:w="3736" w:type="dxa"/>
          </w:tcPr>
          <w:p>
            <w:pPr>
              <w:autoSpaceDE w:val="0"/>
              <w:autoSpaceDN w:val="0"/>
              <w:spacing w:line="360" w:lineRule="auto"/>
              <w:ind w:firstLine="420" w:firstLineChars="200"/>
              <w:jc w:val="left"/>
              <w:rPr>
                <w:rFonts w:hint="eastAsia" w:ascii="宋体" w:hAnsi="宋体" w:cs="宋体"/>
                <w:szCs w:val="24"/>
                <w:u w:val="none" w:color="000000"/>
              </w:rPr>
            </w:pPr>
            <w:r>
              <w:rPr>
                <w:rFonts w:hint="eastAsia" w:ascii="宋体" w:hAnsi="宋体" w:cs="宋体"/>
                <w:szCs w:val="24"/>
                <w:u w:val="none" w:color="000000"/>
                <w:lang w:val="en-US" w:eastAsia="zh-CN"/>
              </w:rPr>
              <w:t>投标</w:t>
            </w:r>
            <w:r>
              <w:rPr>
                <w:rFonts w:hint="eastAsia" w:ascii="宋体" w:hAnsi="宋体" w:cs="宋体"/>
                <w:szCs w:val="24"/>
                <w:u w:val="none" w:color="000000"/>
              </w:rPr>
              <w:t>人</w:t>
            </w:r>
            <w:r>
              <w:rPr>
                <w:rFonts w:hint="eastAsia" w:ascii="宋体" w:hAnsi="宋体" w:cs="宋体"/>
                <w:szCs w:val="24"/>
                <w:u w:val="none" w:color="000000"/>
                <w:lang w:val="en-US" w:eastAsia="zh-CN"/>
              </w:rPr>
              <w:t>于</w:t>
            </w:r>
            <w:r>
              <w:rPr>
                <w:rFonts w:hint="eastAsia" w:ascii="宋体" w:hAnsi="宋体" w:cs="宋体"/>
                <w:szCs w:val="24"/>
                <w:u w:val="none" w:color="000000"/>
              </w:rPr>
              <w:t>201</w:t>
            </w:r>
            <w:r>
              <w:rPr>
                <w:rFonts w:hint="eastAsia" w:ascii="宋体" w:hAnsi="宋体" w:cs="宋体"/>
                <w:szCs w:val="24"/>
                <w:u w:val="none" w:color="000000"/>
                <w:lang w:val="en-US" w:eastAsia="zh-CN"/>
              </w:rPr>
              <w:t>7</w:t>
            </w:r>
            <w:r>
              <w:rPr>
                <w:rFonts w:hint="eastAsia" w:ascii="宋体" w:hAnsi="宋体" w:cs="宋体"/>
                <w:szCs w:val="24"/>
                <w:u w:val="none" w:color="000000"/>
              </w:rPr>
              <w:t>年1月1日至</w:t>
            </w:r>
            <w:r>
              <w:rPr>
                <w:rFonts w:hint="eastAsia" w:ascii="宋体" w:hAnsi="宋体" w:cs="宋体"/>
                <w:szCs w:val="24"/>
                <w:u w:val="none" w:color="000000"/>
                <w:lang w:val="en-US" w:eastAsia="zh-CN"/>
              </w:rPr>
              <w:t>投标</w:t>
            </w:r>
            <w:r>
              <w:rPr>
                <w:rFonts w:hint="eastAsia" w:ascii="宋体" w:hAnsi="宋体" w:cs="宋体"/>
                <w:szCs w:val="24"/>
                <w:u w:val="none" w:color="000000"/>
              </w:rPr>
              <w:t>截止</w:t>
            </w:r>
            <w:r>
              <w:rPr>
                <w:rFonts w:hint="eastAsia" w:ascii="宋体" w:hAnsi="宋体" w:cs="宋体"/>
                <w:szCs w:val="24"/>
                <w:u w:val="none" w:color="000000"/>
                <w:lang w:val="en-US" w:eastAsia="zh-CN"/>
              </w:rPr>
              <w:t>时间前</w:t>
            </w:r>
            <w:r>
              <w:rPr>
                <w:rFonts w:hint="eastAsia" w:ascii="宋体" w:hAnsi="宋体" w:cs="宋体"/>
                <w:szCs w:val="24"/>
                <w:u w:val="none" w:color="000000"/>
              </w:rPr>
              <w:t>具有合同金额</w:t>
            </w:r>
            <w:r>
              <w:rPr>
                <w:rFonts w:hint="eastAsia" w:ascii="宋体" w:hAnsi="宋体" w:cs="宋体"/>
                <w:szCs w:val="24"/>
                <w:u w:val="none" w:color="000000"/>
                <w:lang w:val="en-US" w:eastAsia="zh-CN"/>
              </w:rPr>
              <w:t>3</w:t>
            </w:r>
            <w:r>
              <w:rPr>
                <w:rFonts w:hint="eastAsia" w:ascii="宋体" w:hAnsi="宋体" w:cs="宋体"/>
                <w:szCs w:val="24"/>
                <w:u w:val="none" w:color="000000"/>
              </w:rPr>
              <w:t>0万（含）以上的财政电子票据系统或财政票据电子化管理系统升级开发、实施或运维项目业绩的，每提供1个</w:t>
            </w:r>
            <w:r>
              <w:rPr>
                <w:rFonts w:hint="eastAsia" w:ascii="宋体" w:hAnsi="宋体" w:cs="宋体"/>
                <w:szCs w:val="24"/>
                <w:u w:val="none" w:color="000000"/>
                <w:lang w:eastAsia="zh-CN"/>
              </w:rPr>
              <w:t>，</w:t>
            </w:r>
            <w:r>
              <w:rPr>
                <w:rFonts w:hint="eastAsia" w:ascii="宋体" w:hAnsi="宋体" w:cs="宋体"/>
                <w:szCs w:val="24"/>
                <w:u w:val="none" w:color="000000"/>
              </w:rPr>
              <w:t>得</w:t>
            </w:r>
            <w:r>
              <w:rPr>
                <w:rFonts w:hint="eastAsia" w:ascii="宋体" w:hAnsi="宋体" w:cs="宋体"/>
                <w:szCs w:val="24"/>
                <w:u w:val="none" w:color="000000"/>
                <w:lang w:val="en-US" w:eastAsia="zh-CN"/>
              </w:rPr>
              <w:t>5</w:t>
            </w:r>
            <w:r>
              <w:rPr>
                <w:rFonts w:hint="eastAsia" w:ascii="宋体" w:hAnsi="宋体" w:cs="宋体"/>
                <w:szCs w:val="24"/>
                <w:u w:val="none" w:color="000000"/>
              </w:rPr>
              <w:t>分，最多</w:t>
            </w:r>
            <w:r>
              <w:rPr>
                <w:rFonts w:hint="eastAsia" w:ascii="宋体" w:hAnsi="宋体" w:cs="宋体"/>
                <w:szCs w:val="24"/>
                <w:u w:val="none" w:color="000000"/>
                <w:lang w:val="en-US" w:eastAsia="zh-CN"/>
              </w:rPr>
              <w:t>35</w:t>
            </w:r>
            <w:r>
              <w:rPr>
                <w:rFonts w:hint="eastAsia" w:ascii="宋体" w:hAnsi="宋体" w:cs="宋体"/>
                <w:szCs w:val="24"/>
                <w:u w:val="none" w:color="000000"/>
              </w:rPr>
              <w:t xml:space="preserve">分。 </w:t>
            </w:r>
          </w:p>
          <w:p>
            <w:pPr>
              <w:pStyle w:val="29"/>
              <w:spacing w:line="360" w:lineRule="auto"/>
              <w:rPr>
                <w:rFonts w:asciiTheme="minorEastAsia" w:hAnsiTheme="minorEastAsia" w:eastAsiaTheme="minorEastAsia"/>
                <w:sz w:val="21"/>
                <w:szCs w:val="21"/>
                <w:lang w:eastAsia="en-US"/>
              </w:rPr>
            </w:pPr>
            <w:r>
              <w:rPr>
                <w:rFonts w:hint="eastAsia" w:ascii="宋体" w:hAnsi="宋体" w:cs="宋体"/>
                <w:szCs w:val="24"/>
                <w:u w:val="none" w:color="000000"/>
              </w:rPr>
              <w:t>（</w:t>
            </w:r>
            <w:r>
              <w:rPr>
                <w:rFonts w:hint="eastAsia" w:ascii="宋体" w:hAnsi="宋体" w:cs="宋体"/>
                <w:kern w:val="0"/>
                <w:szCs w:val="24"/>
                <w:lang w:val="en-US" w:eastAsia="zh-CN"/>
              </w:rPr>
              <w:t>以项目中标</w:t>
            </w:r>
            <w:r>
              <w:rPr>
                <w:rFonts w:hint="eastAsia" w:cs="宋体"/>
                <w:kern w:val="0"/>
                <w:szCs w:val="24"/>
                <w:lang w:val="en-US" w:eastAsia="zh-CN"/>
              </w:rPr>
              <w:t>结果公示</w:t>
            </w:r>
            <w:r>
              <w:rPr>
                <w:rFonts w:hint="eastAsia" w:ascii="宋体" w:hAnsi="宋体" w:cs="宋体"/>
                <w:kern w:val="0"/>
                <w:szCs w:val="24"/>
                <w:lang w:val="en-US" w:eastAsia="zh-CN"/>
              </w:rPr>
              <w:t>（</w:t>
            </w:r>
            <w:r>
              <w:rPr>
                <w:rFonts w:hint="eastAsia" w:cs="宋体"/>
                <w:kern w:val="0"/>
                <w:szCs w:val="24"/>
                <w:lang w:val="en-US" w:eastAsia="zh-CN"/>
              </w:rPr>
              <w:t>或</w:t>
            </w:r>
            <w:r>
              <w:rPr>
                <w:rFonts w:hint="eastAsia" w:ascii="宋体" w:hAnsi="宋体" w:cs="宋体"/>
                <w:kern w:val="0"/>
                <w:szCs w:val="24"/>
                <w:lang w:val="en-US" w:eastAsia="zh-CN"/>
              </w:rPr>
              <w:t>成交</w:t>
            </w:r>
            <w:r>
              <w:rPr>
                <w:rFonts w:hint="eastAsia" w:cs="宋体"/>
                <w:kern w:val="0"/>
                <w:szCs w:val="24"/>
                <w:lang w:val="en-US" w:eastAsia="zh-CN"/>
              </w:rPr>
              <w:t>结果公示</w:t>
            </w:r>
            <w:r>
              <w:rPr>
                <w:rFonts w:hint="eastAsia" w:ascii="宋体" w:hAnsi="宋体" w:cs="宋体"/>
                <w:kern w:val="0"/>
                <w:szCs w:val="24"/>
                <w:lang w:val="en-US" w:eastAsia="zh-CN"/>
              </w:rPr>
              <w:t>）</w:t>
            </w:r>
            <w:r>
              <w:rPr>
                <w:rFonts w:hint="eastAsia" w:cs="宋体"/>
                <w:kern w:val="0"/>
                <w:szCs w:val="24"/>
                <w:lang w:val="en-US" w:eastAsia="zh-CN"/>
              </w:rPr>
              <w:t>的</w:t>
            </w:r>
            <w:r>
              <w:rPr>
                <w:rFonts w:hint="eastAsia" w:ascii="宋体" w:hAnsi="宋体" w:cs="宋体"/>
                <w:kern w:val="0"/>
                <w:szCs w:val="24"/>
                <w:lang w:val="en-US" w:eastAsia="zh-CN"/>
              </w:rPr>
              <w:t>网站截图、合同、中标通知书（成交通知书）为评审依据</w:t>
            </w:r>
            <w:r>
              <w:rPr>
                <w:rFonts w:hint="eastAsia" w:ascii="宋体" w:hAnsi="宋体" w:cs="宋体"/>
                <w:kern w:val="0"/>
                <w:szCs w:val="24"/>
              </w:rPr>
              <w:t>，时间以合同签订时间为准。</w:t>
            </w:r>
            <w:r>
              <w:rPr>
                <w:rFonts w:hint="eastAsia" w:ascii="宋体" w:hAnsi="宋体" w:cs="宋体"/>
                <w:szCs w:val="24"/>
                <w:u w:val="none" w:color="000000"/>
              </w:rPr>
              <w:t>）</w:t>
            </w:r>
          </w:p>
        </w:tc>
        <w:tc>
          <w:tcPr>
            <w:tcW w:w="1576" w:type="dxa"/>
            <w:vAlign w:val="center"/>
          </w:tcPr>
          <w:p>
            <w:pPr>
              <w:pStyle w:val="29"/>
              <w:spacing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2" w:hRule="atLeast"/>
        </w:trPr>
        <w:tc>
          <w:tcPr>
            <w:tcW w:w="1474" w:type="dxa"/>
            <w:vMerge w:val="continue"/>
            <w:tcBorders>
              <w:top w:val="nil"/>
            </w:tcBorders>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715" w:type="dxa"/>
            <w:vAlign w:val="center"/>
          </w:tcPr>
          <w:p>
            <w:pPr>
              <w:pStyle w:val="29"/>
              <w:spacing w:line="360" w:lineRule="auto"/>
              <w:ind w:left="353" w:right="346"/>
              <w:jc w:val="center"/>
              <w:rPr>
                <w:rFonts w:asciiTheme="minorEastAsia" w:hAnsiTheme="minorEastAsia" w:eastAsiaTheme="minorEastAsia"/>
                <w:sz w:val="21"/>
                <w:szCs w:val="21"/>
                <w:lang w:eastAsia="en-US"/>
              </w:rPr>
            </w:pPr>
            <w:r>
              <w:rPr>
                <w:rFonts w:hint="eastAsia" w:ascii="宋体" w:hAnsi="宋体" w:cs="宋体"/>
                <w:szCs w:val="24"/>
                <w:u w:val="none" w:color="000000"/>
              </w:rPr>
              <w:t>售后服务支持</w:t>
            </w:r>
          </w:p>
        </w:tc>
        <w:tc>
          <w:tcPr>
            <w:tcW w:w="3736" w:type="dxa"/>
          </w:tcPr>
          <w:p>
            <w:pPr>
              <w:numPr>
                <w:ilvl w:val="0"/>
                <w:numId w:val="27"/>
              </w:numPr>
              <w:autoSpaceDE w:val="0"/>
              <w:autoSpaceDN w:val="0"/>
              <w:spacing w:line="360" w:lineRule="auto"/>
              <w:rPr>
                <w:rFonts w:hint="eastAsia" w:ascii="宋体" w:hAnsi="宋体" w:cs="宋体"/>
                <w:kern w:val="0"/>
                <w:szCs w:val="24"/>
              </w:rPr>
            </w:pPr>
            <w:r>
              <w:rPr>
                <w:rFonts w:hint="eastAsia" w:ascii="宋体" w:hAnsi="宋体" w:cs="宋体"/>
                <w:kern w:val="0"/>
                <w:szCs w:val="24"/>
              </w:rPr>
              <w:t>根据提供的本地化服务团队</w:t>
            </w:r>
            <w:r>
              <w:rPr>
                <w:rFonts w:hint="eastAsia" w:ascii="宋体" w:hAnsi="宋体" w:cs="宋体"/>
                <w:kern w:val="0"/>
                <w:szCs w:val="24"/>
                <w:lang w:eastAsia="zh-CN"/>
              </w:rPr>
              <w:t>的专业水平</w:t>
            </w:r>
            <w:r>
              <w:rPr>
                <w:rFonts w:hint="eastAsia" w:ascii="宋体" w:hAnsi="宋体" w:cs="宋体"/>
                <w:kern w:val="0"/>
                <w:szCs w:val="24"/>
              </w:rPr>
              <w:t>、本地化服务能力</w:t>
            </w:r>
            <w:r>
              <w:rPr>
                <w:rFonts w:hint="eastAsia" w:ascii="宋体" w:hAnsi="宋体" w:cs="宋体"/>
                <w:kern w:val="0"/>
                <w:szCs w:val="24"/>
                <w:lang w:eastAsia="zh-CN"/>
              </w:rPr>
              <w:t>等</w:t>
            </w:r>
            <w:r>
              <w:rPr>
                <w:rFonts w:hint="eastAsia" w:ascii="宋体" w:hAnsi="宋体" w:cs="宋体"/>
                <w:kern w:val="0"/>
                <w:szCs w:val="24"/>
              </w:rPr>
              <w:t>进行</w:t>
            </w:r>
            <w:r>
              <w:rPr>
                <w:rFonts w:hint="eastAsia" w:ascii="宋体" w:hAnsi="宋体" w:cs="宋体"/>
                <w:kern w:val="0"/>
                <w:szCs w:val="24"/>
                <w:lang w:val="en-US" w:eastAsia="zh-CN"/>
              </w:rPr>
              <w:t>横向比较赋分：</w:t>
            </w:r>
          </w:p>
          <w:p>
            <w:pPr>
              <w:numPr>
                <w:ilvl w:val="0"/>
                <w:numId w:val="0"/>
              </w:numPr>
              <w:autoSpaceDE w:val="0"/>
              <w:autoSpaceDN w:val="0"/>
              <w:spacing w:line="360" w:lineRule="auto"/>
              <w:rPr>
                <w:rFonts w:hint="eastAsia" w:ascii="宋体" w:hAnsi="宋体"/>
                <w:szCs w:val="24"/>
              </w:rPr>
            </w:pPr>
            <w:r>
              <w:rPr>
                <w:rFonts w:hint="eastAsia" w:ascii="宋体" w:hAnsi="宋体"/>
                <w:szCs w:val="24"/>
                <w:lang w:val="en-US" w:eastAsia="zh-CN"/>
              </w:rPr>
              <w:t>7＜</w:t>
            </w:r>
            <w:r>
              <w:rPr>
                <w:rFonts w:hint="eastAsia" w:ascii="宋体" w:hAnsi="宋体"/>
                <w:szCs w:val="24"/>
              </w:rPr>
              <w:t>优</w:t>
            </w:r>
            <w:r>
              <w:rPr>
                <w:rFonts w:hint="eastAsia" w:ascii="宋体" w:hAnsi="宋体"/>
                <w:szCs w:val="24"/>
                <w:lang w:val="en-US" w:eastAsia="zh-CN"/>
              </w:rPr>
              <w:t>≤10</w:t>
            </w:r>
            <w:r>
              <w:rPr>
                <w:rFonts w:hint="eastAsia" w:ascii="宋体" w:hAnsi="宋体"/>
                <w:szCs w:val="24"/>
                <w:lang w:eastAsia="zh-CN"/>
              </w:rPr>
              <w:t>、</w:t>
            </w:r>
            <w:r>
              <w:rPr>
                <w:rFonts w:hint="eastAsia" w:ascii="宋体" w:hAnsi="宋体"/>
                <w:szCs w:val="24"/>
                <w:lang w:val="en-US" w:eastAsia="zh-CN"/>
              </w:rPr>
              <w:t>4＜良≤7</w:t>
            </w:r>
            <w:r>
              <w:rPr>
                <w:rFonts w:hint="eastAsia" w:ascii="宋体" w:hAnsi="宋体"/>
                <w:szCs w:val="24"/>
                <w:lang w:eastAsia="zh-CN"/>
              </w:rPr>
              <w:t>、</w:t>
            </w:r>
            <w:r>
              <w:rPr>
                <w:rFonts w:hint="eastAsia" w:ascii="宋体" w:hAnsi="宋体"/>
                <w:szCs w:val="24"/>
                <w:lang w:val="en-US" w:eastAsia="zh-CN"/>
              </w:rPr>
              <w:t>0≤差≤4</w:t>
            </w:r>
            <w:r>
              <w:rPr>
                <w:rFonts w:ascii="宋体" w:hAnsi="宋体"/>
                <w:szCs w:val="24"/>
              </w:rPr>
              <w:t>。</w:t>
            </w:r>
          </w:p>
          <w:p>
            <w:pPr>
              <w:numPr>
                <w:ilvl w:val="0"/>
                <w:numId w:val="27"/>
              </w:numPr>
              <w:autoSpaceDE w:val="0"/>
              <w:autoSpaceDN w:val="0"/>
              <w:spacing w:line="360" w:lineRule="auto"/>
              <w:rPr>
                <w:rFonts w:hint="eastAsia" w:ascii="宋体" w:hAnsi="宋体" w:cs="宋体"/>
                <w:kern w:val="0"/>
                <w:szCs w:val="24"/>
              </w:rPr>
            </w:pPr>
            <w:r>
              <w:rPr>
                <w:rFonts w:hint="eastAsia" w:ascii="宋体" w:hAnsi="宋体" w:cs="宋体"/>
                <w:kern w:val="0"/>
                <w:szCs w:val="24"/>
              </w:rPr>
              <w:t>按照</w:t>
            </w:r>
            <w:r>
              <w:rPr>
                <w:rFonts w:hint="eastAsia" w:ascii="宋体" w:hAnsi="宋体" w:cs="宋体"/>
                <w:kern w:val="0"/>
                <w:szCs w:val="24"/>
                <w:lang w:val="en-US" w:eastAsia="zh-CN"/>
              </w:rPr>
              <w:t>采购</w:t>
            </w:r>
            <w:r>
              <w:rPr>
                <w:rFonts w:hint="eastAsia" w:ascii="宋体" w:hAnsi="宋体" w:cs="宋体"/>
                <w:kern w:val="0"/>
                <w:szCs w:val="24"/>
              </w:rPr>
              <w:t>文件要求提出具体详细售后服务承诺及保证措施，响应及时，服务半径优势</w:t>
            </w:r>
            <w:r>
              <w:rPr>
                <w:rFonts w:hint="eastAsia" w:ascii="宋体" w:hAnsi="宋体" w:cs="宋体"/>
                <w:kern w:val="0"/>
                <w:szCs w:val="24"/>
                <w:lang w:val="en-US" w:eastAsia="zh-CN"/>
              </w:rPr>
              <w:t>等横向比较赋分：</w:t>
            </w:r>
          </w:p>
          <w:p>
            <w:pPr>
              <w:numPr>
                <w:ilvl w:val="0"/>
                <w:numId w:val="0"/>
              </w:numPr>
              <w:autoSpaceDE w:val="0"/>
              <w:autoSpaceDN w:val="0"/>
              <w:spacing w:line="360" w:lineRule="auto"/>
              <w:ind w:leftChars="0"/>
              <w:rPr>
                <w:rFonts w:hint="eastAsia" w:ascii="宋体" w:hAnsi="宋体"/>
                <w:szCs w:val="24"/>
              </w:rPr>
            </w:pPr>
            <w:r>
              <w:rPr>
                <w:rFonts w:hint="eastAsia" w:ascii="宋体" w:hAnsi="宋体"/>
                <w:szCs w:val="24"/>
                <w:lang w:val="en-US" w:eastAsia="zh-CN"/>
              </w:rPr>
              <w:t>7＜</w:t>
            </w:r>
            <w:r>
              <w:rPr>
                <w:rFonts w:hint="eastAsia" w:ascii="宋体" w:hAnsi="宋体"/>
                <w:szCs w:val="24"/>
              </w:rPr>
              <w:t>优</w:t>
            </w:r>
            <w:r>
              <w:rPr>
                <w:rFonts w:hint="eastAsia" w:ascii="宋体" w:hAnsi="宋体"/>
                <w:szCs w:val="24"/>
                <w:lang w:val="en-US" w:eastAsia="zh-CN"/>
              </w:rPr>
              <w:t>≤10</w:t>
            </w:r>
            <w:r>
              <w:rPr>
                <w:rFonts w:hint="eastAsia" w:ascii="宋体" w:hAnsi="宋体"/>
                <w:szCs w:val="24"/>
                <w:lang w:eastAsia="zh-CN"/>
              </w:rPr>
              <w:t>、</w:t>
            </w:r>
            <w:r>
              <w:rPr>
                <w:rFonts w:hint="eastAsia" w:ascii="宋体" w:hAnsi="宋体"/>
                <w:szCs w:val="24"/>
                <w:lang w:val="en-US" w:eastAsia="zh-CN"/>
              </w:rPr>
              <w:t>4＜良≤7</w:t>
            </w:r>
            <w:r>
              <w:rPr>
                <w:rFonts w:hint="eastAsia" w:ascii="宋体" w:hAnsi="宋体"/>
                <w:szCs w:val="24"/>
                <w:lang w:eastAsia="zh-CN"/>
              </w:rPr>
              <w:t>、</w:t>
            </w:r>
            <w:r>
              <w:rPr>
                <w:rFonts w:hint="eastAsia" w:ascii="宋体" w:hAnsi="宋体"/>
                <w:szCs w:val="24"/>
                <w:lang w:val="en-US" w:eastAsia="zh-CN"/>
              </w:rPr>
              <w:t>0≤差≤4</w:t>
            </w:r>
            <w:r>
              <w:rPr>
                <w:rFonts w:ascii="宋体" w:hAnsi="宋体"/>
                <w:szCs w:val="24"/>
              </w:rPr>
              <w:t>。</w:t>
            </w:r>
          </w:p>
          <w:p>
            <w:pPr>
              <w:pStyle w:val="29"/>
              <w:spacing w:line="360" w:lineRule="auto"/>
              <w:rPr>
                <w:rFonts w:asciiTheme="minorEastAsia" w:hAnsiTheme="minorEastAsia" w:eastAsiaTheme="minorEastAsia"/>
                <w:sz w:val="21"/>
                <w:szCs w:val="21"/>
                <w:lang w:eastAsia="en-US"/>
              </w:rPr>
            </w:pPr>
            <w:r>
              <w:rPr>
                <w:rFonts w:hint="eastAsia" w:ascii="宋体" w:hAnsi="宋体" w:cs="宋体"/>
                <w:kern w:val="0"/>
                <w:szCs w:val="24"/>
              </w:rPr>
              <w:t>3、承诺免费售后服务期在满足</w:t>
            </w:r>
            <w:r>
              <w:rPr>
                <w:rFonts w:hint="eastAsia" w:ascii="宋体" w:hAnsi="宋体" w:cs="宋体"/>
                <w:kern w:val="0"/>
                <w:szCs w:val="24"/>
                <w:lang w:val="en-US" w:eastAsia="zh-CN"/>
              </w:rPr>
              <w:t>采购</w:t>
            </w:r>
            <w:r>
              <w:rPr>
                <w:rFonts w:hint="eastAsia" w:ascii="宋体" w:hAnsi="宋体" w:cs="宋体"/>
                <w:kern w:val="0"/>
                <w:szCs w:val="24"/>
              </w:rPr>
              <w:t>文件要求的基础上，增加一年加</w:t>
            </w:r>
            <w:r>
              <w:rPr>
                <w:rFonts w:hint="eastAsia" w:cs="宋体"/>
                <w:kern w:val="0"/>
                <w:szCs w:val="24"/>
                <w:lang w:val="en-US" w:eastAsia="zh-CN"/>
              </w:rPr>
              <w:t>1.5</w:t>
            </w:r>
            <w:r>
              <w:rPr>
                <w:rFonts w:ascii="宋体" w:hAnsi="宋体" w:cs="宋体"/>
                <w:kern w:val="0"/>
                <w:szCs w:val="24"/>
              </w:rPr>
              <w:t>分，满分</w:t>
            </w:r>
            <w:r>
              <w:rPr>
                <w:rFonts w:hint="eastAsia" w:cs="宋体"/>
                <w:kern w:val="0"/>
                <w:szCs w:val="24"/>
                <w:lang w:val="en-US" w:eastAsia="zh-CN"/>
              </w:rPr>
              <w:t>3</w:t>
            </w:r>
            <w:r>
              <w:rPr>
                <w:rFonts w:ascii="宋体" w:hAnsi="宋体" w:cs="宋体"/>
                <w:kern w:val="0"/>
                <w:szCs w:val="24"/>
              </w:rPr>
              <w:t>分。</w:t>
            </w:r>
          </w:p>
        </w:tc>
        <w:tc>
          <w:tcPr>
            <w:tcW w:w="1576" w:type="dxa"/>
            <w:vAlign w:val="center"/>
          </w:tcPr>
          <w:p>
            <w:pPr>
              <w:pStyle w:val="29"/>
              <w:spacing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23分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74" w:type="dxa"/>
            <w:tcBorders>
              <w:top w:val="nil"/>
            </w:tcBorders>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715" w:type="dxa"/>
            <w:vAlign w:val="center"/>
          </w:tcPr>
          <w:p>
            <w:pPr>
              <w:pStyle w:val="29"/>
              <w:spacing w:line="360" w:lineRule="auto"/>
              <w:ind w:left="353" w:right="346"/>
              <w:jc w:val="center"/>
              <w:rPr>
                <w:rFonts w:hint="eastAsia" w:ascii="宋体" w:hAnsi="宋体" w:cs="宋体"/>
                <w:color w:val="000000" w:themeColor="text1"/>
                <w:szCs w:val="24"/>
                <w:u w:val="none" w:color="000000"/>
                <w14:textFill>
                  <w14:solidFill>
                    <w14:schemeClr w14:val="tx1"/>
                  </w14:solidFill>
                </w14:textFill>
              </w:rPr>
            </w:pPr>
            <w:r>
              <w:rPr>
                <w:rFonts w:hint="eastAsia" w:ascii="宋体" w:hAnsi="宋体" w:cs="宋体"/>
                <w:color w:val="000000" w:themeColor="text1"/>
                <w:szCs w:val="24"/>
                <w:u w:val="none" w:color="000000"/>
                <w14:textFill>
                  <w14:solidFill>
                    <w14:schemeClr w14:val="tx1"/>
                  </w14:solidFill>
                </w14:textFill>
              </w:rPr>
              <w:t>CA认证</w:t>
            </w:r>
          </w:p>
        </w:tc>
        <w:tc>
          <w:tcPr>
            <w:tcW w:w="3736" w:type="dxa"/>
          </w:tcPr>
          <w:p>
            <w:pPr>
              <w:widowControl/>
              <w:autoSpaceDE w:val="0"/>
              <w:autoSpaceDN w:val="0"/>
              <w:spacing w:line="360" w:lineRule="auto"/>
              <w:ind w:firstLine="420" w:firstLineChars="200"/>
              <w:jc w:val="left"/>
              <w:rPr>
                <w:rFonts w:hint="eastAsia" w:ascii="宋体" w:hAnsi="宋体" w:cs="宋体" w:eastAsiaTheme="minorEastAsia"/>
                <w:color w:val="000000" w:themeColor="text1"/>
                <w:szCs w:val="24"/>
                <w:u w:val="none" w:color="000000"/>
                <w:lang w:eastAsia="zh-CN"/>
                <w14:textFill>
                  <w14:solidFill>
                    <w14:schemeClr w14:val="tx1"/>
                  </w14:solidFill>
                </w14:textFill>
              </w:rPr>
            </w:pPr>
            <w:r>
              <w:rPr>
                <w:rFonts w:hint="eastAsia" w:ascii="宋体" w:hAnsi="宋体" w:cs="宋体"/>
                <w:color w:val="000000" w:themeColor="text1"/>
                <w:szCs w:val="24"/>
                <w:u w:val="none" w:color="000000"/>
                <w14:textFill>
                  <w14:solidFill>
                    <w14:schemeClr w14:val="tx1"/>
                  </w14:solidFill>
                </w14:textFill>
              </w:rPr>
              <w:t>财政票据系统需要进行CA证书认证，认证过程需要符合财政要求的单位先签名、财政后签名模式，签名加密算法、加密文件格式要符合财政部标准，并提供相应证明材料，满分2分</w:t>
            </w:r>
            <w:r>
              <w:rPr>
                <w:rFonts w:hint="eastAsia" w:ascii="宋体" w:hAnsi="宋体" w:cs="宋体"/>
                <w:color w:val="000000" w:themeColor="text1"/>
                <w:szCs w:val="24"/>
                <w:u w:val="none" w:color="000000"/>
                <w:lang w:eastAsia="zh-CN"/>
                <w14:textFill>
                  <w14:solidFill>
                    <w14:schemeClr w14:val="tx1"/>
                  </w14:solidFill>
                </w14:textFill>
              </w:rPr>
              <w:t>。</w:t>
            </w:r>
          </w:p>
          <w:p>
            <w:pPr>
              <w:pStyle w:val="29"/>
              <w:spacing w:line="360" w:lineRule="auto"/>
              <w:rPr>
                <w:rFonts w:hint="eastAsia" w:ascii="宋体" w:hAnsi="宋体" w:cs="宋体"/>
                <w:color w:val="000000" w:themeColor="text1"/>
                <w:szCs w:val="24"/>
                <w:u w:val="none" w:color="000000"/>
                <w14:textFill>
                  <w14:solidFill>
                    <w14:schemeClr w14:val="tx1"/>
                  </w14:solidFill>
                </w14:textFill>
              </w:rPr>
            </w:pPr>
            <w:r>
              <w:rPr>
                <w:rFonts w:hint="eastAsia" w:ascii="宋体" w:hAnsi="宋体" w:cs="宋体"/>
                <w:color w:val="000000" w:themeColor="text1"/>
                <w:szCs w:val="24"/>
                <w:u w:val="none" w:color="000000"/>
                <w14:textFill>
                  <w14:solidFill>
                    <w14:schemeClr w14:val="tx1"/>
                  </w14:solidFill>
                </w14:textFill>
              </w:rPr>
              <w:t>（</w:t>
            </w:r>
            <w:r>
              <w:rPr>
                <w:rFonts w:hint="eastAsia" w:ascii="宋体" w:hAnsi="宋体" w:cs="宋体"/>
                <w:color w:val="000000" w:themeColor="text1"/>
                <w:szCs w:val="24"/>
                <w:u w:val="none" w:color="000000"/>
                <w:lang w:val="en-US" w:eastAsia="zh-CN"/>
                <w14:textFill>
                  <w14:solidFill>
                    <w14:schemeClr w14:val="tx1"/>
                  </w14:solidFill>
                </w14:textFill>
              </w:rPr>
              <w:t>以</w:t>
            </w:r>
            <w:r>
              <w:rPr>
                <w:rFonts w:hint="eastAsia" w:ascii="宋体" w:hAnsi="宋体" w:cs="宋体"/>
                <w:color w:val="000000" w:themeColor="text1"/>
                <w:szCs w:val="24"/>
                <w:u w:val="none" w:color="000000"/>
                <w14:textFill>
                  <w14:solidFill>
                    <w14:schemeClr w14:val="tx1"/>
                  </w14:solidFill>
                </w14:textFill>
              </w:rPr>
              <w:t>相应证明材料</w:t>
            </w:r>
            <w:bookmarkStart w:id="152" w:name="_GoBack"/>
            <w:bookmarkEnd w:id="152"/>
            <w:r>
              <w:rPr>
                <w:rFonts w:hint="eastAsia" w:ascii="宋体" w:hAnsi="宋体" w:cs="宋体"/>
                <w:color w:val="000000" w:themeColor="text1"/>
                <w:szCs w:val="24"/>
                <w:u w:val="none" w:color="000000"/>
                <w:lang w:val="en-US" w:eastAsia="zh-CN"/>
                <w14:textFill>
                  <w14:solidFill>
                    <w14:schemeClr w14:val="tx1"/>
                  </w14:solidFill>
                </w14:textFill>
              </w:rPr>
              <w:t>为评审依据</w:t>
            </w:r>
            <w:r>
              <w:rPr>
                <w:rFonts w:hint="eastAsia" w:ascii="宋体" w:hAnsi="宋体" w:cs="宋体"/>
                <w:color w:val="000000" w:themeColor="text1"/>
                <w:szCs w:val="24"/>
                <w:u w:val="none" w:color="000000"/>
                <w14:textFill>
                  <w14:solidFill>
                    <w14:schemeClr w14:val="tx1"/>
                  </w14:solidFill>
                </w14:textFill>
              </w:rPr>
              <w:t>）</w:t>
            </w:r>
          </w:p>
        </w:tc>
        <w:tc>
          <w:tcPr>
            <w:tcW w:w="1576" w:type="dxa"/>
            <w:vAlign w:val="center"/>
          </w:tcPr>
          <w:p>
            <w:pPr>
              <w:pStyle w:val="29"/>
              <w:spacing w:line="360" w:lineRule="auto"/>
              <w:ind w:left="280" w:right="279"/>
              <w:jc w:val="center"/>
              <w:rPr>
                <w:rFonts w:hint="eastAsia"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474" w:type="dxa"/>
          </w:tcPr>
          <w:p>
            <w:pPr>
              <w:pStyle w:val="29"/>
              <w:spacing w:line="360" w:lineRule="auto"/>
              <w:rPr>
                <w:rFonts w:asciiTheme="minorEastAsia" w:hAnsiTheme="minorEastAsia" w:eastAsiaTheme="minorEastAsia"/>
                <w:sz w:val="21"/>
                <w:szCs w:val="21"/>
                <w:lang w:eastAsia="en-US"/>
              </w:rPr>
            </w:pPr>
          </w:p>
          <w:p>
            <w:pPr>
              <w:pStyle w:val="29"/>
              <w:spacing w:before="158"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价格分</w:t>
            </w:r>
          </w:p>
          <w:p>
            <w:pPr>
              <w:pStyle w:val="29"/>
              <w:tabs>
                <w:tab w:val="left" w:pos="608"/>
              </w:tabs>
              <w:spacing w:before="160"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lang w:eastAsia="en-US"/>
              </w:rPr>
              <w:t>分）</w:t>
            </w:r>
          </w:p>
        </w:tc>
        <w:tc>
          <w:tcPr>
            <w:tcW w:w="7027" w:type="dxa"/>
            <w:gridSpan w:val="3"/>
          </w:tcPr>
          <w:p>
            <w:pPr>
              <w:pStyle w:val="29"/>
              <w:spacing w:line="360" w:lineRule="auto"/>
              <w:ind w:left="107" w:right="10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价格分统一采用低价优先法，即满足磋商文件要求且价格最低的最后报价为评标基准价，其价格分为满分</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lang w:eastAsia="zh-CN"/>
              </w:rPr>
              <w:t>分。其他供应商的价格分统一按照下列公式计算：</w:t>
            </w:r>
          </w:p>
          <w:p>
            <w:pPr>
              <w:pStyle w:val="29"/>
              <w:tabs>
                <w:tab w:val="left" w:pos="5148"/>
              </w:tabs>
              <w:spacing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最后报价得分＝（评标基准价/最后报价）×</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lang w:eastAsia="zh-CN"/>
              </w:rPr>
              <w:t>％×100</w:t>
            </w:r>
          </w:p>
        </w:tc>
      </w:tr>
    </w:tbl>
    <w:p>
      <w:pPr>
        <w:pStyle w:val="30"/>
        <w:numPr>
          <w:ilvl w:val="2"/>
          <w:numId w:val="26"/>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分值汇总</w:t>
      </w:r>
    </w:p>
    <w:p>
      <w:pPr>
        <w:pStyle w:val="30"/>
        <w:numPr>
          <w:ilvl w:val="0"/>
          <w:numId w:val="28"/>
        </w:numPr>
        <w:tabs>
          <w:tab w:val="left" w:pos="1275"/>
        </w:tabs>
        <w:spacing w:before="160"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磋商小组各成员应当独立对每个有效响应的文件进行评价、打分，然后汇总每个供应商每项评分因素的得分（四舍五入保留至小数点后两位数</w:t>
      </w:r>
      <w:r>
        <w:rPr>
          <w:rFonts w:asciiTheme="minorEastAsia" w:hAnsiTheme="minorEastAsia" w:eastAsiaTheme="minorEastAsia"/>
          <w:spacing w:val="-120"/>
          <w:sz w:val="21"/>
          <w:szCs w:val="21"/>
        </w:rPr>
        <w:t>）</w:t>
      </w:r>
      <w:r>
        <w:rPr>
          <w:rFonts w:asciiTheme="minorEastAsia" w:hAnsiTheme="minorEastAsia" w:eastAsiaTheme="minorEastAsia"/>
          <w:spacing w:val="-9"/>
          <w:sz w:val="21"/>
          <w:szCs w:val="21"/>
        </w:rPr>
        <w:t>，再</w:t>
      </w:r>
      <w:r>
        <w:rPr>
          <w:rFonts w:asciiTheme="minorEastAsia" w:hAnsiTheme="minorEastAsia" w:eastAsiaTheme="minorEastAsia"/>
          <w:sz w:val="21"/>
          <w:szCs w:val="21"/>
        </w:rPr>
        <w:t>将供应商每项评分因素的得分进行汇总，得到该供应商的技术资信分之和。</w:t>
      </w:r>
    </w:p>
    <w:p>
      <w:pPr>
        <w:pStyle w:val="30"/>
        <w:numPr>
          <w:ilvl w:val="0"/>
          <w:numId w:val="28"/>
        </w:numPr>
        <w:tabs>
          <w:tab w:val="left" w:pos="1275"/>
        </w:tabs>
        <w:spacing w:line="360" w:lineRule="auto"/>
        <w:ind w:right="369"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将每个供应商的技术资信分之和加上根据上述标准计算出的价格分， </w:t>
      </w:r>
      <w:r>
        <w:rPr>
          <w:rFonts w:asciiTheme="minorEastAsia" w:hAnsiTheme="minorEastAsia" w:eastAsiaTheme="minorEastAsia"/>
          <w:sz w:val="21"/>
          <w:szCs w:val="21"/>
        </w:rPr>
        <w:t>即为该供应商的综合总得分。</w:t>
      </w:r>
    </w:p>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4"/>
        <w:tabs>
          <w:tab w:val="left" w:pos="1125"/>
        </w:tabs>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政府采购合同</w:t>
      </w:r>
    </w:p>
    <w:p>
      <w:pPr>
        <w:pStyle w:val="3"/>
        <w:rPr>
          <w:rFonts w:asciiTheme="minorEastAsia" w:hAnsiTheme="minorEastAsia" w:eastAsiaTheme="minorEastAsia"/>
          <w:b/>
          <w:sz w:val="28"/>
        </w:rPr>
      </w:pPr>
    </w:p>
    <w:p>
      <w:pPr>
        <w:pStyle w:val="3"/>
        <w:rPr>
          <w:rFonts w:asciiTheme="minorEastAsia" w:hAnsiTheme="minorEastAsia" w:eastAsiaTheme="minorEastAsia"/>
          <w:b/>
          <w:sz w:val="28"/>
        </w:rPr>
      </w:pPr>
    </w:p>
    <w:p>
      <w:pPr>
        <w:pStyle w:val="3"/>
        <w:rPr>
          <w:rFonts w:asciiTheme="minorEastAsia" w:hAnsiTheme="minorEastAsia" w:eastAsiaTheme="minorEastAsia"/>
          <w:b/>
          <w:sz w:val="28"/>
        </w:rPr>
      </w:pPr>
    </w:p>
    <w:p>
      <w:pPr>
        <w:pStyle w:val="3"/>
        <w:rPr>
          <w:rFonts w:asciiTheme="minorEastAsia" w:hAnsiTheme="minorEastAsia" w:eastAsiaTheme="minorEastAsia"/>
          <w:b/>
          <w:sz w:val="28"/>
        </w:rPr>
      </w:pPr>
    </w:p>
    <w:p>
      <w:pPr>
        <w:pStyle w:val="3"/>
        <w:rPr>
          <w:rFonts w:asciiTheme="minorEastAsia" w:hAnsiTheme="minorEastAsia" w:eastAsiaTheme="minorEastAsia"/>
          <w:b/>
          <w:sz w:val="28"/>
        </w:rPr>
      </w:pPr>
    </w:p>
    <w:p>
      <w:pPr>
        <w:pStyle w:val="3"/>
        <w:spacing w:before="8"/>
        <w:rPr>
          <w:rFonts w:asciiTheme="minorEastAsia" w:hAnsiTheme="minorEastAsia" w:eastAsiaTheme="minorEastAsia"/>
          <w:b/>
        </w:rPr>
      </w:pPr>
    </w:p>
    <w:p>
      <w:pPr>
        <w:pStyle w:val="3"/>
        <w:rPr>
          <w:rFonts w:asciiTheme="minorEastAsia" w:hAnsiTheme="minorEastAsia" w:eastAsiaTheme="minorEastAsia"/>
          <w:b/>
          <w:sz w:val="32"/>
        </w:rPr>
      </w:pPr>
    </w:p>
    <w:p>
      <w:pPr>
        <w:pStyle w:val="3"/>
        <w:rPr>
          <w:rFonts w:asciiTheme="minorEastAsia" w:hAnsiTheme="minorEastAsia" w:eastAsiaTheme="minorEastAsia"/>
          <w:b/>
          <w:sz w:val="32"/>
        </w:rPr>
      </w:pPr>
    </w:p>
    <w:p>
      <w:pPr>
        <w:pStyle w:val="3"/>
        <w:rPr>
          <w:rFonts w:asciiTheme="minorEastAsia" w:hAnsiTheme="minorEastAsia" w:eastAsiaTheme="minorEastAsia"/>
          <w:b/>
          <w:sz w:val="32"/>
        </w:rPr>
      </w:pPr>
    </w:p>
    <w:p>
      <w:pPr>
        <w:pStyle w:val="3"/>
        <w:rPr>
          <w:rFonts w:asciiTheme="minorEastAsia" w:hAnsiTheme="minorEastAsia" w:eastAsiaTheme="minorEastAsia"/>
          <w:b/>
          <w:sz w:val="32"/>
        </w:rPr>
      </w:pPr>
    </w:p>
    <w:p>
      <w:pPr>
        <w:pStyle w:val="3"/>
        <w:spacing w:before="10"/>
        <w:rPr>
          <w:rFonts w:asciiTheme="minorEastAsia" w:hAnsiTheme="minorEastAsia" w:eastAsiaTheme="minorEastAsia"/>
          <w:b/>
          <w:sz w:val="32"/>
        </w:rPr>
      </w:pPr>
    </w:p>
    <w:p>
      <w:pPr>
        <w:pStyle w:val="6"/>
        <w:spacing w:before="0"/>
        <w:ind w:left="1367" w:right="1503"/>
        <w:jc w:val="center"/>
        <w:rPr>
          <w:rFonts w:asciiTheme="minorEastAsia" w:hAnsiTheme="minorEastAsia" w:eastAsiaTheme="minorEastAsia"/>
          <w:sz w:val="28"/>
          <w:szCs w:val="28"/>
        </w:rPr>
      </w:pPr>
      <w:r>
        <w:rPr>
          <w:rFonts w:asciiTheme="minorEastAsia" w:hAnsiTheme="minorEastAsia" w:eastAsiaTheme="minorEastAsia"/>
          <w:spacing w:val="-1"/>
          <w:sz w:val="28"/>
          <w:szCs w:val="28"/>
        </w:rPr>
        <w:t>第一部分 合同书</w:t>
      </w: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spacing w:before="5"/>
        <w:rPr>
          <w:rFonts w:asciiTheme="minorEastAsia" w:hAnsiTheme="minorEastAsia" w:eastAsiaTheme="minorEastAsia"/>
          <w:b/>
          <w:sz w:val="28"/>
          <w:szCs w:val="28"/>
        </w:rPr>
      </w:pPr>
    </w:p>
    <w:p>
      <w:pPr>
        <w:spacing w:before="1"/>
        <w:ind w:left="330" w:right="135"/>
        <w:jc w:val="center"/>
        <w:rPr>
          <w:rFonts w:asciiTheme="minorEastAsia" w:hAnsiTheme="minorEastAsia" w:eastAsiaTheme="minorEastAsia"/>
          <w:sz w:val="28"/>
          <w:szCs w:val="28"/>
        </w:rPr>
      </w:pPr>
      <w:r>
        <w:rPr>
          <w:rFonts w:asciiTheme="minorEastAsia" w:hAnsiTheme="minorEastAsia" w:eastAsiaTheme="minorEastAsia"/>
          <w:sz w:val="28"/>
          <w:szCs w:val="28"/>
        </w:rPr>
        <w:t>项目名称：</w:t>
      </w:r>
      <w:r>
        <w:rPr>
          <w:rFonts w:asciiTheme="minorEastAsia" w:hAnsiTheme="minorEastAsia" w:eastAsiaTheme="minorEastAsia"/>
          <w:sz w:val="28"/>
          <w:szCs w:val="28"/>
          <w:u w:val="single"/>
        </w:rPr>
        <w:t>某项目</w:t>
      </w:r>
      <w:r>
        <w:rPr>
          <w:rFonts w:asciiTheme="minorEastAsia" w:hAnsiTheme="minorEastAsia" w:eastAsiaTheme="minorEastAsia"/>
          <w:sz w:val="28"/>
          <w:szCs w:val="28"/>
        </w:rPr>
        <w:t>（分包项目须填写完整的分包号及分包名称）</w:t>
      </w:r>
    </w:p>
    <w:p>
      <w:pPr>
        <w:pStyle w:val="3"/>
        <w:spacing w:before="8"/>
        <w:rPr>
          <w:rFonts w:asciiTheme="minorEastAsia" w:hAnsiTheme="minorEastAsia" w:eastAsiaTheme="minorEastAsia"/>
          <w:sz w:val="28"/>
          <w:szCs w:val="28"/>
        </w:rPr>
      </w:pPr>
    </w:p>
    <w:p>
      <w:pPr>
        <w:pStyle w:val="3"/>
        <w:spacing w:before="67"/>
        <w:ind w:left="1180"/>
        <w:rPr>
          <w:rFonts w:asciiTheme="minorEastAsia" w:hAnsiTheme="minorEastAsia" w:eastAsiaTheme="minorEastAsia"/>
          <w:sz w:val="28"/>
          <w:szCs w:val="28"/>
        </w:rPr>
      </w:pPr>
      <w:r>
        <w:rPr>
          <w:rFonts w:asciiTheme="minorEastAsia" w:hAnsiTheme="minorEastAsia" w:eastAsiaTheme="minorEastAsia"/>
          <w:sz w:val="28"/>
          <w:szCs w:val="28"/>
        </w:rPr>
        <w:t>项目编号：</w:t>
      </w:r>
      <w:r>
        <w:rPr>
          <w:rFonts w:asciiTheme="minorEastAsia" w:hAnsiTheme="minorEastAsia" w:eastAsiaTheme="minorEastAsia"/>
          <w:sz w:val="28"/>
          <w:szCs w:val="28"/>
          <w:u w:val="single"/>
        </w:rPr>
        <w:t>某编号</w:t>
      </w:r>
    </w:p>
    <w:p>
      <w:pPr>
        <w:pStyle w:val="3"/>
        <w:spacing w:before="3"/>
        <w:rPr>
          <w:rFonts w:asciiTheme="minorEastAsia" w:hAnsiTheme="minorEastAsia" w:eastAsiaTheme="minorEastAsia"/>
          <w:sz w:val="28"/>
          <w:szCs w:val="28"/>
        </w:rPr>
      </w:pPr>
    </w:p>
    <w:p>
      <w:pPr>
        <w:pStyle w:val="3"/>
        <w:tabs>
          <w:tab w:val="left" w:pos="6636"/>
        </w:tabs>
        <w:spacing w:before="74"/>
        <w:ind w:left="1180"/>
        <w:rPr>
          <w:rFonts w:asciiTheme="minorEastAsia" w:hAnsiTheme="minorEastAsia" w:eastAsiaTheme="minorEastAsia"/>
          <w:sz w:val="28"/>
          <w:szCs w:val="28"/>
        </w:rPr>
      </w:pPr>
      <w:r>
        <w:rPr>
          <w:rFonts w:asciiTheme="minorEastAsia" w:hAnsiTheme="minorEastAsia" w:eastAsiaTheme="minorEastAsia"/>
          <w:sz w:val="28"/>
          <w:szCs w:val="28"/>
        </w:rPr>
        <w:t>甲方（采购人</w:t>
      </w:r>
      <w:r>
        <w:rPr>
          <w:rFonts w:asciiTheme="minorEastAsia" w:hAnsiTheme="minorEastAsia" w:eastAsiaTheme="minorEastAsia"/>
          <w:spacing w:val="-120"/>
          <w:sz w:val="28"/>
          <w:szCs w:val="28"/>
        </w:rPr>
        <w:t>）</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3"/>
        <w:rPr>
          <w:rFonts w:asciiTheme="minorEastAsia" w:hAnsiTheme="minorEastAsia" w:eastAsiaTheme="minorEastAsia"/>
          <w:sz w:val="28"/>
          <w:szCs w:val="28"/>
        </w:rPr>
      </w:pPr>
    </w:p>
    <w:p>
      <w:pPr>
        <w:pStyle w:val="3"/>
        <w:tabs>
          <w:tab w:val="left" w:pos="6636"/>
        </w:tabs>
        <w:spacing w:before="207"/>
        <w:ind w:left="1180"/>
        <w:rPr>
          <w:rFonts w:asciiTheme="minorEastAsia" w:hAnsiTheme="minorEastAsia" w:eastAsiaTheme="minorEastAsia"/>
          <w:sz w:val="28"/>
          <w:szCs w:val="28"/>
        </w:rPr>
      </w:pPr>
      <w:r>
        <w:rPr>
          <w:rFonts w:asciiTheme="minorEastAsia" w:hAnsiTheme="minorEastAsia" w:eastAsiaTheme="minorEastAsia"/>
          <w:sz w:val="28"/>
          <w:szCs w:val="28"/>
        </w:rPr>
        <w:t>乙方（中标人</w:t>
      </w:r>
      <w:r>
        <w:rPr>
          <w:rFonts w:asciiTheme="minorEastAsia" w:hAnsiTheme="minorEastAsia" w:eastAsiaTheme="minorEastAsia"/>
          <w:spacing w:val="-120"/>
          <w:sz w:val="28"/>
          <w:szCs w:val="28"/>
        </w:rPr>
        <w:t>）</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3"/>
        <w:rPr>
          <w:rFonts w:asciiTheme="minorEastAsia" w:hAnsiTheme="minorEastAsia" w:eastAsiaTheme="minorEastAsia"/>
          <w:sz w:val="28"/>
          <w:szCs w:val="28"/>
        </w:rPr>
      </w:pPr>
    </w:p>
    <w:p>
      <w:pPr>
        <w:pStyle w:val="3"/>
        <w:tabs>
          <w:tab w:val="left" w:pos="6636"/>
        </w:tabs>
        <w:spacing w:before="207"/>
        <w:ind w:left="1180"/>
        <w:rPr>
          <w:rFonts w:asciiTheme="minorEastAsia" w:hAnsiTheme="minorEastAsia" w:eastAsiaTheme="minorEastAsia"/>
          <w:sz w:val="28"/>
          <w:szCs w:val="28"/>
        </w:rPr>
      </w:pPr>
      <w:r>
        <w:rPr>
          <w:rFonts w:asciiTheme="minorEastAsia" w:hAnsiTheme="minorEastAsia" w:eastAsiaTheme="minorEastAsia"/>
          <w:sz w:val="28"/>
          <w:szCs w:val="28"/>
        </w:rPr>
        <w:t>签订地：</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3"/>
        <w:rPr>
          <w:rFonts w:asciiTheme="minorEastAsia" w:hAnsiTheme="minorEastAsia" w:eastAsiaTheme="minorEastAsia"/>
          <w:sz w:val="28"/>
          <w:szCs w:val="28"/>
        </w:rPr>
      </w:pPr>
    </w:p>
    <w:p>
      <w:pPr>
        <w:pStyle w:val="3"/>
        <w:tabs>
          <w:tab w:val="left" w:pos="4180"/>
          <w:tab w:val="left" w:pos="5261"/>
          <w:tab w:val="left" w:pos="6341"/>
        </w:tabs>
        <w:spacing w:before="206"/>
        <w:ind w:left="1180"/>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日</w:t>
      </w:r>
    </w:p>
    <w:p>
      <w:pPr>
        <w:rPr>
          <w:rFonts w:asciiTheme="minorEastAsia" w:hAnsiTheme="minorEastAsia" w:eastAsiaTheme="minorEastAsia"/>
        </w:rPr>
        <w:sectPr>
          <w:pgSz w:w="11910" w:h="16840"/>
          <w:pgMar w:top="1380" w:right="1440" w:bottom="1500" w:left="1580" w:header="877" w:footer="1304" w:gutter="0"/>
          <w:cols w:space="720" w:num="1"/>
        </w:sectPr>
      </w:pPr>
    </w:p>
    <w:p>
      <w:pPr>
        <w:pStyle w:val="3"/>
        <w:spacing w:before="13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u w:val="single"/>
        </w:rPr>
        <w:t>某采购单位</w:t>
      </w:r>
      <w:r>
        <w:rPr>
          <w:rFonts w:asciiTheme="minorEastAsia" w:hAnsiTheme="minorEastAsia" w:eastAsiaTheme="minorEastAsia"/>
          <w:sz w:val="21"/>
          <w:szCs w:val="21"/>
        </w:rPr>
        <w:t>（以下简称：甲方）通过</w:t>
      </w:r>
      <w:r>
        <w:rPr>
          <w:rFonts w:asciiTheme="minorEastAsia" w:hAnsiTheme="minorEastAsia" w:eastAsiaTheme="minorEastAsia"/>
          <w:sz w:val="21"/>
          <w:szCs w:val="21"/>
          <w:u w:val="single"/>
        </w:rPr>
        <w:t>某代理机构</w:t>
      </w:r>
      <w:r>
        <w:rPr>
          <w:rFonts w:asciiTheme="minorEastAsia" w:hAnsiTheme="minorEastAsia" w:eastAsiaTheme="minorEastAsia"/>
          <w:sz w:val="21"/>
          <w:szCs w:val="21"/>
        </w:rPr>
        <w:t>组织的</w:t>
      </w:r>
      <w:r>
        <w:rPr>
          <w:rFonts w:asciiTheme="minorEastAsia" w:hAnsiTheme="minorEastAsia" w:eastAsiaTheme="minorEastAsia"/>
          <w:sz w:val="21"/>
          <w:szCs w:val="21"/>
          <w:u w:val="single"/>
        </w:rPr>
        <w:t>公开招标</w:t>
      </w:r>
      <w:r>
        <w:rPr>
          <w:rFonts w:asciiTheme="minorEastAsia" w:hAnsiTheme="minorEastAsia" w:eastAsiaTheme="minorEastAsia"/>
          <w:sz w:val="21"/>
          <w:szCs w:val="21"/>
        </w:rPr>
        <w:t>方式采购活动，经</w:t>
      </w:r>
      <w:r>
        <w:rPr>
          <w:rFonts w:asciiTheme="minorEastAsia" w:hAnsiTheme="minorEastAsia" w:eastAsiaTheme="minorEastAsia"/>
          <w:sz w:val="21"/>
          <w:szCs w:val="21"/>
          <w:u w:val="single"/>
        </w:rPr>
        <w:t>评标委员会</w:t>
      </w:r>
      <w:r>
        <w:rPr>
          <w:rFonts w:asciiTheme="minorEastAsia" w:hAnsiTheme="minorEastAsia" w:eastAsiaTheme="minorEastAsia"/>
          <w:sz w:val="21"/>
          <w:szCs w:val="21"/>
        </w:rPr>
        <w:t>评定，</w:t>
      </w:r>
      <w:r>
        <w:rPr>
          <w:rFonts w:asciiTheme="minorEastAsia" w:hAnsiTheme="minorEastAsia" w:eastAsiaTheme="minorEastAsia"/>
          <w:sz w:val="21"/>
          <w:szCs w:val="21"/>
          <w:u w:val="single"/>
        </w:rPr>
        <w:t>（中标人名称）</w:t>
      </w:r>
      <w:r>
        <w:rPr>
          <w:rFonts w:asciiTheme="minorEastAsia" w:hAnsiTheme="minorEastAsia" w:eastAsiaTheme="minorEastAsia"/>
          <w:sz w:val="21"/>
          <w:szCs w:val="21"/>
        </w:rPr>
        <w:t>（以下简称：乙方）为本项目中标人，现按照采购文件确定的事项签订本合同。</w:t>
      </w:r>
    </w:p>
    <w:p>
      <w:pPr>
        <w:pStyle w:val="3"/>
        <w:spacing w:before="10" w:line="360" w:lineRule="auto"/>
        <w:ind w:right="35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根据《中华人民共和国合同法》、《中华人民共和国政府采购法》等相关法律法规之规定，按照平等、自愿、公平和诚实信用的原则，经甲方和乙方协商一致， 约定以下合同条款，以兹共同遵守、全面履行。</w:t>
      </w:r>
    </w:p>
    <w:p>
      <w:pPr>
        <w:pStyle w:val="6"/>
        <w:keepNext w:val="0"/>
        <w:keepLines w:val="0"/>
        <w:numPr>
          <w:ilvl w:val="1"/>
          <w:numId w:val="29"/>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合同组成部分</w:t>
      </w:r>
    </w:p>
    <w:p>
      <w:pPr>
        <w:pStyle w:val="3"/>
        <w:spacing w:before="161" w:line="360" w:lineRule="auto"/>
        <w:ind w:right="237" w:firstLine="434"/>
        <w:rPr>
          <w:rFonts w:asciiTheme="minorEastAsia" w:hAnsiTheme="minorEastAsia" w:eastAsiaTheme="minorEastAsia"/>
          <w:sz w:val="21"/>
          <w:szCs w:val="21"/>
        </w:rPr>
      </w:pPr>
      <w:r>
        <w:rPr>
          <w:rFonts w:asciiTheme="minorEastAsia" w:hAnsiTheme="minorEastAsia" w:eastAsiaTheme="minorEastAsia"/>
          <w:sz w:val="21"/>
          <w:szCs w:val="21"/>
        </w:rPr>
        <w:t>下列文件为本合同的组成部分，并构成一个整体，需综合解释、相互补充。</w:t>
      </w:r>
      <w:r>
        <w:rPr>
          <w:rFonts w:asciiTheme="minorEastAsia" w:hAnsiTheme="minorEastAsia" w:eastAsiaTheme="minorEastAsia"/>
          <w:spacing w:val="-6"/>
          <w:sz w:val="21"/>
          <w:szCs w:val="21"/>
        </w:rPr>
        <w:t>如果下列文件内容出现不一致的情形，那么在保证按照采购文件确定的事项前提下，组成本合同的多个文件的优先适用顺序如下：</w:t>
      </w:r>
    </w:p>
    <w:p>
      <w:pPr>
        <w:pStyle w:val="30"/>
        <w:numPr>
          <w:ilvl w:val="2"/>
          <w:numId w:val="29"/>
        </w:numPr>
        <w:tabs>
          <w:tab w:val="left" w:pos="131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本合同及其补充合同、变更协议；</w:t>
      </w:r>
    </w:p>
    <w:p>
      <w:pPr>
        <w:pStyle w:val="30"/>
        <w:numPr>
          <w:ilvl w:val="2"/>
          <w:numId w:val="29"/>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中标通知书；</w:t>
      </w:r>
    </w:p>
    <w:p>
      <w:pPr>
        <w:pStyle w:val="30"/>
        <w:numPr>
          <w:ilvl w:val="2"/>
          <w:numId w:val="29"/>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投标文件（含澄清或者说明文件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0"/>
        <w:numPr>
          <w:ilvl w:val="2"/>
          <w:numId w:val="29"/>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招标文件（含澄清或者修改文件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0"/>
        <w:numPr>
          <w:ilvl w:val="2"/>
          <w:numId w:val="29"/>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其他相关采购文件。</w:t>
      </w:r>
    </w:p>
    <w:p>
      <w:pPr>
        <w:pStyle w:val="6"/>
        <w:keepNext w:val="0"/>
        <w:keepLines w:val="0"/>
        <w:numPr>
          <w:ilvl w:val="1"/>
          <w:numId w:val="29"/>
        </w:numPr>
        <w:tabs>
          <w:tab w:val="left" w:pos="1142"/>
        </w:tabs>
        <w:autoSpaceDE w:val="0"/>
        <w:autoSpaceDN w:val="0"/>
        <w:spacing w:before="16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w:t>
      </w:r>
    </w:p>
    <w:p>
      <w:pPr>
        <w:pStyle w:val="30"/>
        <w:numPr>
          <w:ilvl w:val="2"/>
          <w:numId w:val="29"/>
        </w:numPr>
        <w:tabs>
          <w:tab w:val="left" w:pos="1315"/>
          <w:tab w:val="left" w:pos="8276"/>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0"/>
        <w:numPr>
          <w:ilvl w:val="2"/>
          <w:numId w:val="29"/>
        </w:numPr>
        <w:tabs>
          <w:tab w:val="left" w:pos="1315"/>
          <w:tab w:val="left" w:pos="8276"/>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服务内容：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0"/>
        <w:numPr>
          <w:ilvl w:val="2"/>
          <w:numId w:val="29"/>
        </w:numPr>
        <w:tabs>
          <w:tab w:val="left" w:pos="1315"/>
          <w:tab w:val="left" w:pos="8276"/>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服务质量：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6"/>
        <w:keepNext w:val="0"/>
        <w:keepLines w:val="0"/>
        <w:numPr>
          <w:ilvl w:val="1"/>
          <w:numId w:val="29"/>
        </w:numPr>
        <w:tabs>
          <w:tab w:val="left" w:pos="1142"/>
        </w:tabs>
        <w:autoSpaceDE w:val="0"/>
        <w:autoSpaceDN w:val="0"/>
        <w:spacing w:before="16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价款</w:t>
      </w:r>
    </w:p>
    <w:p>
      <w:pPr>
        <w:pStyle w:val="3"/>
        <w:tabs>
          <w:tab w:val="left" w:pos="3895"/>
          <w:tab w:val="left" w:pos="7856"/>
        </w:tabs>
        <w:spacing w:before="160" w:line="360" w:lineRule="auto"/>
        <w:ind w:left="654" w:right="428"/>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1072" behindDoc="0" locked="0" layoutInCell="1" allowOverlap="1">
                <wp:simplePos x="0" y="0"/>
                <wp:positionH relativeFrom="page">
                  <wp:posOffset>1071880</wp:posOffset>
                </wp:positionH>
                <wp:positionV relativeFrom="paragraph">
                  <wp:posOffset>645795</wp:posOffset>
                </wp:positionV>
                <wp:extent cx="5415915" cy="145097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415915" cy="1450975"/>
                        </a:xfrm>
                        <a:prstGeom prst="rect">
                          <a:avLst/>
                        </a:prstGeom>
                        <a:noFill/>
                        <a:ln>
                          <a:noFill/>
                        </a:ln>
                        <a:effectLst/>
                      </wps:spPr>
                      <wps:txbx>
                        <w:txbxContent>
                          <w:tbl>
                            <w:tblPr>
                              <w:tblStyle w:val="2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before="28"/>
                                    <w:ind w:left="217" w:right="211"/>
                                    <w:jc w:val="center"/>
                                    <w:rPr>
                                      <w:sz w:val="24"/>
                                      <w:lang w:eastAsia="en-US"/>
                                    </w:rPr>
                                  </w:pPr>
                                  <w:r>
                                    <w:rPr>
                                      <w:sz w:val="24"/>
                                      <w:lang w:eastAsia="en-US"/>
                                    </w:rPr>
                                    <w:t>序号</w:t>
                                  </w:r>
                                </w:p>
                              </w:tc>
                              <w:tc>
                                <w:tcPr>
                                  <w:tcW w:w="4317" w:type="dxa"/>
                                </w:tcPr>
                                <w:p>
                                  <w:pPr>
                                    <w:pStyle w:val="29"/>
                                    <w:spacing w:before="28"/>
                                    <w:ind w:left="1755" w:right="1551"/>
                                    <w:jc w:val="center"/>
                                    <w:rPr>
                                      <w:sz w:val="24"/>
                                      <w:lang w:eastAsia="en-US"/>
                                    </w:rPr>
                                  </w:pPr>
                                  <w:r>
                                    <w:rPr>
                                      <w:sz w:val="24"/>
                                      <w:lang w:eastAsia="en-US"/>
                                    </w:rPr>
                                    <w:t>分项名称</w:t>
                                  </w:r>
                                </w:p>
                              </w:tc>
                              <w:tc>
                                <w:tcPr>
                                  <w:tcW w:w="3239" w:type="dxa"/>
                                </w:tcPr>
                                <w:p>
                                  <w:pPr>
                                    <w:pStyle w:val="29"/>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line="307" w:lineRule="exact"/>
                                    <w:ind w:left="6"/>
                                    <w:jc w:val="center"/>
                                    <w:rPr>
                                      <w:sz w:val="24"/>
                                      <w:lang w:eastAsia="en-US"/>
                                    </w:rPr>
                                  </w:pPr>
                                  <w:r>
                                    <w:rPr>
                                      <w:sz w:val="24"/>
                                      <w:lang w:eastAsia="en-US"/>
                                    </w:rPr>
                                    <w:t>1</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ind w:left="6"/>
                                    <w:jc w:val="center"/>
                                    <w:rPr>
                                      <w:sz w:val="24"/>
                                      <w:lang w:eastAsia="en-US"/>
                                    </w:rPr>
                                  </w:pPr>
                                  <w:r>
                                    <w:rPr>
                                      <w:sz w:val="24"/>
                                      <w:lang w:eastAsia="en-US"/>
                                    </w:rPr>
                                    <w:t>2</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line="307" w:lineRule="exact"/>
                                    <w:ind w:left="6"/>
                                    <w:jc w:val="center"/>
                                    <w:rPr>
                                      <w:sz w:val="24"/>
                                      <w:lang w:eastAsia="en-US"/>
                                    </w:rPr>
                                  </w:pPr>
                                  <w:r>
                                    <w:rPr>
                                      <w:sz w:val="24"/>
                                      <w:lang w:eastAsia="en-US"/>
                                    </w:rPr>
                                    <w:t>3</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line="307" w:lineRule="exact"/>
                                    <w:ind w:left="217" w:right="211"/>
                                    <w:jc w:val="center"/>
                                    <w:rPr>
                                      <w:sz w:val="24"/>
                                      <w:lang w:eastAsia="en-US"/>
                                    </w:rPr>
                                  </w:pPr>
                                  <w:r>
                                    <w:rPr>
                                      <w:w w:val="200"/>
                                      <w:sz w:val="24"/>
                                      <w:lang w:eastAsia="en-US"/>
                                    </w:rPr>
                                    <w:t>„„</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29"/>
                                    <w:spacing w:before="28"/>
                                    <w:ind w:left="2481" w:right="2264"/>
                                    <w:jc w:val="center"/>
                                    <w:rPr>
                                      <w:sz w:val="24"/>
                                      <w:lang w:eastAsia="en-US"/>
                                    </w:rPr>
                                  </w:pPr>
                                  <w:r>
                                    <w:rPr>
                                      <w:sz w:val="24"/>
                                      <w:lang w:eastAsia="en-US"/>
                                    </w:rPr>
                                    <w:t>总价</w:t>
                                  </w:r>
                                </w:p>
                              </w:tc>
                              <w:tc>
                                <w:tcPr>
                                  <w:tcW w:w="3239" w:type="dxa"/>
                                  <w:tcBorders>
                                    <w:right w:val="single" w:color="000000" w:sz="6" w:space="0"/>
                                  </w:tcBorders>
                                </w:tcPr>
                                <w:p>
                                  <w:pPr>
                                    <w:pStyle w:val="29"/>
                                    <w:rPr>
                                      <w:rFonts w:ascii="Times New Roman"/>
                                      <w:lang w:eastAsia="en-US"/>
                                    </w:rPr>
                                  </w:pPr>
                                </w:p>
                              </w:tc>
                            </w:tr>
                          </w:tbl>
                          <w:p>
                            <w:pPr>
                              <w:pStyle w:val="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4.4pt;margin-top:50.85pt;height:114.25pt;width:426.45pt;mso-position-horizontal-relative:page;z-index:251651072;mso-width-relative:page;mso-height-relative:page;" filled="f" stroked="f" coordsize="21600,21600" o:gfxdata="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7hrqtgAAAAMAQAADwAAAAAA&#10;AAABACAAAAAiAAAAZHJzL2Rvd25yZXYueG1sUEsBAhQAFAAAAAgAh07iQFedURATAgAAFgQAAA4A&#10;AAAAAAAAAQAgAAAAJwEAAGRycy9lMm9Eb2MueG1sUEsFBgAAAAAGAAYAWQEAAKwFAAAAAA==&#10;">
                <v:fill on="f" focussize="0,0"/>
                <v:stroke on="f"/>
                <v:imagedata o:title=""/>
                <o:lock v:ext="edit" aspectratio="f"/>
                <v:textbox inset="0mm,0mm,0mm,0mm">
                  <w:txbxContent>
                    <w:tbl>
                      <w:tblPr>
                        <w:tblStyle w:val="2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before="28"/>
                              <w:ind w:left="217" w:right="211"/>
                              <w:jc w:val="center"/>
                              <w:rPr>
                                <w:sz w:val="24"/>
                                <w:lang w:eastAsia="en-US"/>
                              </w:rPr>
                            </w:pPr>
                            <w:r>
                              <w:rPr>
                                <w:sz w:val="24"/>
                                <w:lang w:eastAsia="en-US"/>
                              </w:rPr>
                              <w:t>序号</w:t>
                            </w:r>
                          </w:p>
                        </w:tc>
                        <w:tc>
                          <w:tcPr>
                            <w:tcW w:w="4317" w:type="dxa"/>
                          </w:tcPr>
                          <w:p>
                            <w:pPr>
                              <w:pStyle w:val="29"/>
                              <w:spacing w:before="28"/>
                              <w:ind w:left="1755" w:right="1551"/>
                              <w:jc w:val="center"/>
                              <w:rPr>
                                <w:sz w:val="24"/>
                                <w:lang w:eastAsia="en-US"/>
                              </w:rPr>
                            </w:pPr>
                            <w:r>
                              <w:rPr>
                                <w:sz w:val="24"/>
                                <w:lang w:eastAsia="en-US"/>
                              </w:rPr>
                              <w:t>分项名称</w:t>
                            </w:r>
                          </w:p>
                        </w:tc>
                        <w:tc>
                          <w:tcPr>
                            <w:tcW w:w="3239" w:type="dxa"/>
                          </w:tcPr>
                          <w:p>
                            <w:pPr>
                              <w:pStyle w:val="29"/>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line="307" w:lineRule="exact"/>
                              <w:ind w:left="6"/>
                              <w:jc w:val="center"/>
                              <w:rPr>
                                <w:sz w:val="24"/>
                                <w:lang w:eastAsia="en-US"/>
                              </w:rPr>
                            </w:pPr>
                            <w:r>
                              <w:rPr>
                                <w:sz w:val="24"/>
                                <w:lang w:eastAsia="en-US"/>
                              </w:rPr>
                              <w:t>1</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ind w:left="6"/>
                              <w:jc w:val="center"/>
                              <w:rPr>
                                <w:sz w:val="24"/>
                                <w:lang w:eastAsia="en-US"/>
                              </w:rPr>
                            </w:pPr>
                            <w:r>
                              <w:rPr>
                                <w:sz w:val="24"/>
                                <w:lang w:eastAsia="en-US"/>
                              </w:rPr>
                              <w:t>2</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line="307" w:lineRule="exact"/>
                              <w:ind w:left="6"/>
                              <w:jc w:val="center"/>
                              <w:rPr>
                                <w:sz w:val="24"/>
                                <w:lang w:eastAsia="en-US"/>
                              </w:rPr>
                            </w:pPr>
                            <w:r>
                              <w:rPr>
                                <w:sz w:val="24"/>
                                <w:lang w:eastAsia="en-US"/>
                              </w:rPr>
                              <w:t>3</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9"/>
                              <w:spacing w:line="307" w:lineRule="exact"/>
                              <w:ind w:left="217" w:right="211"/>
                              <w:jc w:val="center"/>
                              <w:rPr>
                                <w:sz w:val="24"/>
                                <w:lang w:eastAsia="en-US"/>
                              </w:rPr>
                            </w:pPr>
                            <w:r>
                              <w:rPr>
                                <w:w w:val="200"/>
                                <w:sz w:val="24"/>
                                <w:lang w:eastAsia="en-US"/>
                              </w:rPr>
                              <w:t>„„</w:t>
                            </w:r>
                          </w:p>
                        </w:tc>
                        <w:tc>
                          <w:tcPr>
                            <w:tcW w:w="4317" w:type="dxa"/>
                          </w:tcPr>
                          <w:p>
                            <w:pPr>
                              <w:pStyle w:val="29"/>
                              <w:rPr>
                                <w:rFonts w:ascii="Times New Roman"/>
                                <w:lang w:eastAsia="en-US"/>
                              </w:rPr>
                            </w:pPr>
                          </w:p>
                        </w:tc>
                        <w:tc>
                          <w:tcPr>
                            <w:tcW w:w="3239"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29"/>
                              <w:spacing w:before="28"/>
                              <w:ind w:left="2481" w:right="2264"/>
                              <w:jc w:val="center"/>
                              <w:rPr>
                                <w:sz w:val="24"/>
                                <w:lang w:eastAsia="en-US"/>
                              </w:rPr>
                            </w:pPr>
                            <w:r>
                              <w:rPr>
                                <w:sz w:val="24"/>
                                <w:lang w:eastAsia="en-US"/>
                              </w:rPr>
                              <w:t>总价</w:t>
                            </w:r>
                          </w:p>
                        </w:tc>
                        <w:tc>
                          <w:tcPr>
                            <w:tcW w:w="3239" w:type="dxa"/>
                            <w:tcBorders>
                              <w:right w:val="single" w:color="000000" w:sz="6" w:space="0"/>
                            </w:tcBorders>
                          </w:tcPr>
                          <w:p>
                            <w:pPr>
                              <w:pStyle w:val="29"/>
                              <w:rPr>
                                <w:rFonts w:ascii="Times New Roman"/>
                                <w:lang w:eastAsia="en-US"/>
                              </w:rPr>
                            </w:pPr>
                          </w:p>
                        </w:tc>
                      </w:tr>
                    </w:tbl>
                    <w:p>
                      <w:pPr>
                        <w:pStyle w:val="3"/>
                      </w:pPr>
                    </w:p>
                  </w:txbxContent>
                </v:textbox>
              </v:shape>
            </w:pict>
          </mc:Fallback>
        </mc:AlternateContent>
      </w:r>
      <w:r>
        <w:rPr>
          <w:rFonts w:asciiTheme="minorEastAsia" w:hAnsiTheme="minorEastAsia" w:eastAsiaTheme="minorEastAsia"/>
          <w:sz w:val="21"/>
          <w:szCs w:val="21"/>
        </w:rPr>
        <w:t>本合同总价为：￥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元（大写：人民币</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w:t>
      </w:r>
      <w:r>
        <w:rPr>
          <w:rFonts w:asciiTheme="minorEastAsia" w:hAnsiTheme="minorEastAsia" w:eastAsiaTheme="minorEastAsia"/>
          <w:spacing w:val="-120"/>
          <w:sz w:val="21"/>
          <w:szCs w:val="21"/>
        </w:rPr>
        <w:t>）</w:t>
      </w:r>
      <w:r>
        <w:rPr>
          <w:rFonts w:asciiTheme="minorEastAsia" w:hAnsiTheme="minorEastAsia" w:eastAsiaTheme="minorEastAsia"/>
          <w:spacing w:val="-18"/>
          <w:sz w:val="21"/>
          <w:szCs w:val="21"/>
        </w:rPr>
        <w:t>。</w:t>
      </w:r>
      <w:r>
        <w:rPr>
          <w:rFonts w:asciiTheme="minorEastAsia" w:hAnsiTheme="minorEastAsia" w:eastAsiaTheme="minorEastAsia"/>
          <w:sz w:val="21"/>
          <w:szCs w:val="21"/>
        </w:rPr>
        <w:t>分项价格：</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before="6" w:line="360" w:lineRule="auto"/>
        <w:rPr>
          <w:rFonts w:asciiTheme="minorEastAsia" w:hAnsiTheme="minorEastAsia" w:eastAsiaTheme="minorEastAsia"/>
          <w:sz w:val="21"/>
          <w:szCs w:val="21"/>
        </w:rPr>
      </w:pPr>
    </w:p>
    <w:p>
      <w:pPr>
        <w:pStyle w:val="6"/>
        <w:keepNext w:val="0"/>
        <w:keepLines w:val="0"/>
        <w:numPr>
          <w:ilvl w:val="1"/>
          <w:numId w:val="29"/>
        </w:numPr>
        <w:tabs>
          <w:tab w:val="left" w:pos="1142"/>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付款方式和发票开具方式</w:t>
      </w:r>
    </w:p>
    <w:p>
      <w:pPr>
        <w:pStyle w:val="30"/>
        <w:numPr>
          <w:ilvl w:val="2"/>
          <w:numId w:val="29"/>
        </w:numPr>
        <w:tabs>
          <w:tab w:val="left" w:pos="1315"/>
          <w:tab w:val="left" w:pos="8276"/>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付款方式：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30"/>
        <w:numPr>
          <w:ilvl w:val="2"/>
          <w:numId w:val="29"/>
        </w:numPr>
        <w:tabs>
          <w:tab w:val="left" w:pos="1315"/>
          <w:tab w:val="left" w:pos="8276"/>
        </w:tabs>
        <w:spacing w:before="132"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发票开具方式：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6"/>
        <w:keepNext w:val="0"/>
        <w:keepLines w:val="0"/>
        <w:numPr>
          <w:ilvl w:val="1"/>
          <w:numId w:val="29"/>
        </w:numPr>
        <w:tabs>
          <w:tab w:val="left" w:pos="1142"/>
        </w:tabs>
        <w:autoSpaceDE w:val="0"/>
        <w:autoSpaceDN w:val="0"/>
        <w:spacing w:before="160"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服务期限、地点和方式</w:t>
      </w:r>
    </w:p>
    <w:p>
      <w:pPr>
        <w:pStyle w:val="30"/>
        <w:numPr>
          <w:ilvl w:val="2"/>
          <w:numId w:val="29"/>
        </w:numPr>
        <w:tabs>
          <w:tab w:val="left" w:pos="1315"/>
          <w:tab w:val="left" w:pos="8276"/>
        </w:tabs>
        <w:spacing w:before="161"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服务期限：</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0"/>
        <w:numPr>
          <w:ilvl w:val="2"/>
          <w:numId w:val="29"/>
        </w:numPr>
        <w:tabs>
          <w:tab w:val="left" w:pos="1315"/>
          <w:tab w:val="left" w:pos="8276"/>
        </w:tabs>
        <w:spacing w:before="160"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服务地点：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0"/>
        <w:numPr>
          <w:ilvl w:val="2"/>
          <w:numId w:val="29"/>
        </w:numPr>
        <w:tabs>
          <w:tab w:val="left" w:pos="1315"/>
          <w:tab w:val="left" w:pos="8276"/>
        </w:tabs>
        <w:spacing w:before="161"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6"/>
        <w:keepNext w:val="0"/>
        <w:keepLines w:val="0"/>
        <w:numPr>
          <w:ilvl w:val="1"/>
          <w:numId w:val="29"/>
        </w:numPr>
        <w:tabs>
          <w:tab w:val="left" w:pos="1142"/>
        </w:tabs>
        <w:autoSpaceDE w:val="0"/>
        <w:autoSpaceDN w:val="0"/>
        <w:spacing w:before="160"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违约责任</w:t>
      </w:r>
    </w:p>
    <w:p>
      <w:pPr>
        <w:pStyle w:val="30"/>
        <w:numPr>
          <w:ilvl w:val="2"/>
          <w:numId w:val="29"/>
        </w:numPr>
        <w:tabs>
          <w:tab w:val="left" w:pos="1327"/>
        </w:tabs>
        <w:spacing w:before="161" w:line="36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除不可抗力外，如果乙方没有按照本合同约定的期限、地点和方式履</w:t>
      </w:r>
      <w:r>
        <w:rPr>
          <w:rFonts w:asciiTheme="minorEastAsia" w:hAnsiTheme="minorEastAsia" w:eastAsiaTheme="minorEastAsia"/>
          <w:spacing w:val="-11"/>
          <w:sz w:val="21"/>
          <w:szCs w:val="21"/>
        </w:rPr>
        <w:t>行，那么甲方可要求乙方支付违约金，违约金按每迟延履行一日的应提供而未提</w:t>
      </w:r>
      <w:r>
        <w:rPr>
          <w:rFonts w:asciiTheme="minorEastAsia" w:hAnsiTheme="minorEastAsia" w:eastAsiaTheme="minorEastAsia"/>
          <w:sz w:val="21"/>
          <w:szCs w:val="21"/>
        </w:rPr>
        <w:t>供服务价格的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%；迟延履行的违约金</w:t>
      </w:r>
      <w:r>
        <w:rPr>
          <w:rFonts w:asciiTheme="minorEastAsia" w:hAnsiTheme="minorEastAsia" w:eastAsiaTheme="minorEastAsia"/>
          <w:spacing w:val="-7"/>
          <w:sz w:val="21"/>
          <w:szCs w:val="21"/>
        </w:rPr>
        <w:t>计算数额达到前述最高限额之日起，甲方有权在要求乙方支付违约金的同时，书</w:t>
      </w:r>
      <w:r>
        <w:rPr>
          <w:rFonts w:asciiTheme="minorEastAsia" w:hAnsiTheme="minorEastAsia" w:eastAsiaTheme="minorEastAsia"/>
          <w:sz w:val="21"/>
          <w:szCs w:val="21"/>
        </w:rPr>
        <w:t>面通知乙方解除本合同；</w:t>
      </w:r>
    </w:p>
    <w:p>
      <w:pPr>
        <w:pStyle w:val="30"/>
        <w:numPr>
          <w:ilvl w:val="2"/>
          <w:numId w:val="29"/>
        </w:numPr>
        <w:tabs>
          <w:tab w:val="left" w:pos="1327"/>
        </w:tabs>
        <w:spacing w:before="3"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除不可抗力外，如果甲方没有按照本合同约定的付款方式付款，那么</w:t>
      </w:r>
      <w:r>
        <w:rPr>
          <w:rFonts w:asciiTheme="minorEastAsia" w:hAnsiTheme="minorEastAsia" w:eastAsiaTheme="minorEastAsia"/>
          <w:sz w:val="21"/>
          <w:szCs w:val="21"/>
        </w:rPr>
        <w:t>乙方可要求甲方支付违约金，违约金按每迟延付款一日的应付而未付款的</w:t>
      </w:r>
      <w:r>
        <w:rPr>
          <w:rFonts w:asciiTheme="minorEastAsia" w:hAnsiTheme="minorEastAsia" w:eastAsiaTheme="minorEastAsia"/>
          <w:sz w:val="21"/>
          <w:szCs w:val="21"/>
          <w:u w:val="single"/>
        </w:rPr>
        <w:t xml:space="preserve"> </w:t>
      </w:r>
      <w:r>
        <w:rPr>
          <w:rFonts w:asciiTheme="minorEastAsia" w:hAnsiTheme="minorEastAsia" w:eastAsiaTheme="minorEastAsia"/>
          <w:spacing w:val="2"/>
          <w:sz w:val="21"/>
          <w:szCs w:val="21"/>
        </w:rPr>
        <w:t xml:space="preserve"> % </w:t>
      </w:r>
      <w:r>
        <w:rPr>
          <w:rFonts w:asciiTheme="minorEastAsia" w:hAnsiTheme="minorEastAsia" w:eastAsiaTheme="minorEastAsia"/>
          <w:spacing w:val="-7"/>
          <w:sz w:val="21"/>
          <w:szCs w:val="21"/>
        </w:rPr>
        <w:t>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pacing w:val="-1"/>
          <w:sz w:val="21"/>
          <w:szCs w:val="21"/>
        </w:rPr>
        <w:t xml:space="preserve"> %；迟延付款的违约金计算数额达到前述最</w:t>
      </w:r>
      <w:r>
        <w:rPr>
          <w:rFonts w:asciiTheme="minorEastAsia" w:hAnsiTheme="minorEastAsia" w:eastAsiaTheme="minorEastAsia"/>
          <w:spacing w:val="-10"/>
          <w:sz w:val="21"/>
          <w:szCs w:val="21"/>
        </w:rPr>
        <w:t>高限额之日起，乙方有权在要求甲方支付违约金的同时，书面通知甲方解除本合</w:t>
      </w:r>
      <w:r>
        <w:rPr>
          <w:rFonts w:asciiTheme="minorEastAsia" w:hAnsiTheme="minorEastAsia" w:eastAsiaTheme="minorEastAsia"/>
          <w:sz w:val="21"/>
          <w:szCs w:val="21"/>
        </w:rPr>
        <w:t>同；</w:t>
      </w:r>
    </w:p>
    <w:p>
      <w:pPr>
        <w:pStyle w:val="30"/>
        <w:numPr>
          <w:ilvl w:val="2"/>
          <w:numId w:val="29"/>
        </w:numPr>
        <w:tabs>
          <w:tab w:val="left" w:pos="1327"/>
        </w:tabs>
        <w:spacing w:before="4" w:line="360" w:lineRule="auto"/>
        <w:ind w:left="220" w:right="117"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除不可抗力外，任何一方未能履行本合同约定的其他主要义务，经催 </w:t>
      </w:r>
      <w:r>
        <w:rPr>
          <w:rFonts w:asciiTheme="minorEastAsia" w:hAnsiTheme="minorEastAsia" w:eastAsiaTheme="minorEastAsia"/>
          <w:spacing w:val="-7"/>
          <w:sz w:val="21"/>
          <w:szCs w:val="21"/>
        </w:rPr>
        <w:t xml:space="preserve">告后在合理期限内仍未履行的，或者任何一方有其他违约行为致使不能实现合同 </w:t>
      </w:r>
      <w:r>
        <w:rPr>
          <w:rFonts w:asciiTheme="minorEastAsia" w:hAnsiTheme="minorEastAsia" w:eastAsiaTheme="minorEastAsia"/>
          <w:spacing w:val="-10"/>
          <w:sz w:val="21"/>
          <w:szCs w:val="21"/>
        </w:rPr>
        <w:t>目的的，或者任何一方有腐败行为</w:t>
      </w:r>
      <w:r>
        <w:rPr>
          <w:rFonts w:asciiTheme="minorEastAsia" w:hAnsiTheme="minorEastAsia" w:eastAsiaTheme="minorEastAsia"/>
          <w:sz w:val="21"/>
          <w:szCs w:val="21"/>
        </w:rPr>
        <w:t>（</w:t>
      </w:r>
      <w:r>
        <w:rPr>
          <w:rFonts w:asciiTheme="minorEastAsia" w:hAnsiTheme="minorEastAsia" w:eastAsiaTheme="minorEastAsia"/>
          <w:spacing w:val="-6"/>
          <w:sz w:val="21"/>
          <w:szCs w:val="21"/>
        </w:rPr>
        <w:t xml:space="preserve">即：提供或给予或接受或索取任何财物或其 </w:t>
      </w:r>
      <w:r>
        <w:rPr>
          <w:rFonts w:asciiTheme="minorEastAsia" w:hAnsiTheme="minorEastAsia" w:eastAsiaTheme="minorEastAsia"/>
          <w:spacing w:val="-10"/>
          <w:sz w:val="21"/>
          <w:szCs w:val="21"/>
        </w:rPr>
        <w:t>他好处或者采取其他不正当手段影响对方当事人在合同签订、履行过程中的行为</w:t>
      </w:r>
      <w:r>
        <w:rPr>
          <w:rFonts w:asciiTheme="minorEastAsia" w:hAnsiTheme="minorEastAsia" w:eastAsiaTheme="minorEastAsia"/>
          <w:spacing w:val="-17"/>
          <w:sz w:val="21"/>
          <w:szCs w:val="21"/>
        </w:rPr>
        <w:t xml:space="preserve">） </w:t>
      </w:r>
      <w:r>
        <w:rPr>
          <w:rFonts w:asciiTheme="minorEastAsia" w:hAnsiTheme="minorEastAsia" w:eastAsiaTheme="minorEastAsia"/>
          <w:spacing w:val="-8"/>
          <w:sz w:val="21"/>
          <w:szCs w:val="21"/>
        </w:rPr>
        <w:t>或者欺诈行为</w:t>
      </w:r>
      <w:r>
        <w:rPr>
          <w:rFonts w:asciiTheme="minorEastAsia" w:hAnsiTheme="minorEastAsia" w:eastAsiaTheme="minorEastAsia"/>
          <w:sz w:val="21"/>
          <w:szCs w:val="21"/>
        </w:rPr>
        <w:t>（</w:t>
      </w:r>
      <w:r>
        <w:rPr>
          <w:rFonts w:asciiTheme="minorEastAsia" w:hAnsiTheme="minorEastAsia" w:eastAsiaTheme="minorEastAsia"/>
          <w:spacing w:val="-7"/>
          <w:sz w:val="21"/>
          <w:szCs w:val="21"/>
        </w:rPr>
        <w:t>即：以谎报事实或者隐瞒真相的方法来影响对方当事人在合同签 订、履行过程中的行为）的，对方当事人可以书面通知违约方解除本合同；</w:t>
      </w:r>
    </w:p>
    <w:p>
      <w:pPr>
        <w:pStyle w:val="30"/>
        <w:numPr>
          <w:ilvl w:val="2"/>
          <w:numId w:val="29"/>
        </w:numPr>
        <w:tabs>
          <w:tab w:val="left" w:pos="1327"/>
        </w:tabs>
        <w:spacing w:before="4"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任何一方按照前述约定要求违约方支付违约金的同时，仍有权要求违</w:t>
      </w:r>
      <w:r>
        <w:rPr>
          <w:rFonts w:asciiTheme="minorEastAsia" w:hAnsiTheme="minorEastAsia" w:eastAsiaTheme="minorEastAsia"/>
          <w:spacing w:val="-10"/>
          <w:sz w:val="21"/>
          <w:szCs w:val="21"/>
        </w:rPr>
        <w:t>约方继续履行合同、采取补救措施，并有权按照己方实际损失情况要求违约方赔偿损失；任何一方按照前述约定要求解除本合同的同时，仍有权要求违约方支付</w:t>
      </w:r>
      <w:r>
        <w:rPr>
          <w:rFonts w:asciiTheme="minorEastAsia" w:hAnsiTheme="minorEastAsia" w:eastAsiaTheme="minorEastAsia"/>
          <w:spacing w:val="-5"/>
          <w:sz w:val="21"/>
          <w:szCs w:val="21"/>
        </w:rPr>
        <w:t>违约金和按照己方实际损失情况要求违约方赔偿损失；且守约方行使的任何权利</w:t>
      </w:r>
      <w:r>
        <w:rPr>
          <w:rFonts w:asciiTheme="minorEastAsia" w:hAnsiTheme="minorEastAsia" w:eastAsiaTheme="minorEastAsia"/>
          <w:sz w:val="21"/>
          <w:szCs w:val="21"/>
        </w:rPr>
        <w:t>救济方式均不视为其放弃了其他法定或者约定的权利救济方式；</w:t>
      </w:r>
    </w:p>
    <w:p>
      <w:pPr>
        <w:pStyle w:val="30"/>
        <w:numPr>
          <w:ilvl w:val="2"/>
          <w:numId w:val="29"/>
        </w:numPr>
        <w:tabs>
          <w:tab w:val="left" w:pos="1315"/>
        </w:tabs>
        <w:spacing w:before="3" w:line="360" w:lineRule="auto"/>
        <w:ind w:left="220" w:right="359" w:firstLine="434"/>
        <w:jc w:val="both"/>
        <w:rPr>
          <w:rFonts w:asciiTheme="minorEastAsia" w:hAnsiTheme="minorEastAsia" w:eastAsiaTheme="minorEastAsia"/>
          <w:spacing w:val="-7"/>
          <w:sz w:val="21"/>
          <w:szCs w:val="21"/>
        </w:rPr>
      </w:pPr>
      <w:r>
        <w:rPr>
          <w:rFonts w:asciiTheme="minorEastAsia" w:hAnsiTheme="minorEastAsia" w:eastAsiaTheme="minorEastAsia"/>
          <w:spacing w:val="-16"/>
          <w:sz w:val="21"/>
          <w:szCs w:val="21"/>
        </w:rPr>
        <w:t xml:space="preserve">除前述约定外，除不可抗力外，任何一方未能履行本合同约定的义务， </w:t>
      </w:r>
      <w:r>
        <w:rPr>
          <w:rFonts w:asciiTheme="minorEastAsia" w:hAnsiTheme="minorEastAsia" w:eastAsiaTheme="minorEastAsia"/>
          <w:spacing w:val="-7"/>
          <w:sz w:val="21"/>
          <w:szCs w:val="21"/>
        </w:rPr>
        <w:t>对方当事人均有权要求继续履行、采取补救措施或者赔偿损失等，且对方当事人行使的任何权利救济方式均不视为其放弃了其他法定或者约定的权利救济方式；</w:t>
      </w:r>
    </w:p>
    <w:p>
      <w:pPr>
        <w:pStyle w:val="30"/>
        <w:numPr>
          <w:ilvl w:val="2"/>
          <w:numId w:val="29"/>
        </w:numPr>
        <w:tabs>
          <w:tab w:val="left" w:pos="1327"/>
        </w:tabs>
        <w:spacing w:before="160"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如果出现政府采购监督管理部门在处理投诉事项期间，书面通知甲方</w:t>
      </w:r>
      <w:r>
        <w:rPr>
          <w:rFonts w:asciiTheme="minorEastAsia" w:hAnsiTheme="minorEastAsia" w:eastAsiaTheme="minorEastAsia"/>
          <w:spacing w:val="-8"/>
          <w:sz w:val="21"/>
          <w:szCs w:val="21"/>
        </w:rPr>
        <w:t>暂停采购活动的情形，或者询问或质疑事项可能影响中标结果的，导致甲方中止</w:t>
      </w:r>
      <w:r>
        <w:rPr>
          <w:rFonts w:asciiTheme="minorEastAsia" w:hAnsiTheme="minorEastAsia" w:eastAsiaTheme="minorEastAsia"/>
          <w:sz w:val="21"/>
          <w:szCs w:val="21"/>
        </w:rPr>
        <w:t>履行合同的情形，均不视为甲方违约。</w:t>
      </w:r>
    </w:p>
    <w:p>
      <w:pPr>
        <w:pStyle w:val="6"/>
        <w:keepNext w:val="0"/>
        <w:keepLines w:val="0"/>
        <w:numPr>
          <w:ilvl w:val="1"/>
          <w:numId w:val="29"/>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合同争议的解决</w:t>
      </w:r>
    </w:p>
    <w:p>
      <w:pPr>
        <w:pStyle w:val="3"/>
        <w:tabs>
          <w:tab w:val="left" w:pos="6701"/>
        </w:tabs>
        <w:spacing w:before="161" w:line="360" w:lineRule="auto"/>
        <w:ind w:right="116" w:firstLine="434"/>
        <w:rPr>
          <w:rFonts w:asciiTheme="minorEastAsia" w:hAnsiTheme="minorEastAsia" w:eastAsiaTheme="minorEastAsia"/>
          <w:sz w:val="21"/>
          <w:szCs w:val="21"/>
        </w:rPr>
      </w:pPr>
      <w:r>
        <w:rPr>
          <w:rFonts w:asciiTheme="minorEastAsia" w:hAnsiTheme="minorEastAsia" w:eastAsiaTheme="minorEastAsia"/>
          <w:sz w:val="21"/>
          <w:szCs w:val="21"/>
        </w:rPr>
        <w:t>本合同履行过程中发生的任何争议</w:t>
      </w:r>
      <w:r>
        <w:rPr>
          <w:rFonts w:asciiTheme="minorEastAsia" w:hAnsiTheme="minorEastAsia" w:eastAsiaTheme="minorEastAsia"/>
          <w:spacing w:val="-48"/>
          <w:sz w:val="21"/>
          <w:szCs w:val="21"/>
        </w:rPr>
        <w:t>，</w:t>
      </w:r>
      <w:r>
        <w:rPr>
          <w:rFonts w:asciiTheme="minorEastAsia" w:hAnsiTheme="minorEastAsia" w:eastAsiaTheme="minorEastAsia"/>
          <w:sz w:val="21"/>
          <w:szCs w:val="21"/>
        </w:rPr>
        <w:t>双方当事人均可通过和解或者调解解决</w:t>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不愿和解、调解或者和解、调解不成的，可以选择下列第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种方式解决：</w:t>
      </w:r>
    </w:p>
    <w:p>
      <w:pPr>
        <w:pStyle w:val="30"/>
        <w:numPr>
          <w:ilvl w:val="2"/>
          <w:numId w:val="29"/>
        </w:numPr>
        <w:tabs>
          <w:tab w:val="left" w:pos="1327"/>
          <w:tab w:val="left" w:pos="4207"/>
        </w:tabs>
        <w:spacing w:before="1" w:line="360" w:lineRule="auto"/>
        <w:ind w:left="220" w:right="358" w:firstLine="434"/>
        <w:rPr>
          <w:rFonts w:asciiTheme="minorEastAsia" w:hAnsiTheme="minorEastAsia" w:eastAsiaTheme="minorEastAsia"/>
          <w:sz w:val="21"/>
          <w:szCs w:val="21"/>
        </w:rPr>
      </w:pPr>
      <w:r>
        <w:rPr>
          <w:rFonts w:asciiTheme="minorEastAsia" w:hAnsiTheme="minorEastAsia" w:eastAsiaTheme="minorEastAsia"/>
          <w:sz w:val="21"/>
          <w:szCs w:val="21"/>
        </w:rPr>
        <w:t>将争议提交</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仲裁委员会依申请仲裁时其现行有效的</w:t>
      </w:r>
      <w:r>
        <w:rPr>
          <w:rFonts w:asciiTheme="minorEastAsia" w:hAnsiTheme="minorEastAsia" w:eastAsiaTheme="minorEastAsia"/>
          <w:spacing w:val="-19"/>
          <w:sz w:val="21"/>
          <w:szCs w:val="21"/>
        </w:rPr>
        <w:t>仲</w:t>
      </w:r>
      <w:r>
        <w:rPr>
          <w:rFonts w:asciiTheme="minorEastAsia" w:hAnsiTheme="minorEastAsia" w:eastAsiaTheme="minorEastAsia"/>
          <w:sz w:val="21"/>
          <w:szCs w:val="21"/>
        </w:rPr>
        <w:t>裁规则裁决；</w:t>
      </w:r>
    </w:p>
    <w:p>
      <w:pPr>
        <w:pStyle w:val="30"/>
        <w:numPr>
          <w:ilvl w:val="2"/>
          <w:numId w:val="29"/>
        </w:numPr>
        <w:tabs>
          <w:tab w:val="left" w:pos="1315"/>
          <w:tab w:val="left" w:pos="443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向</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人民法院起诉。</w:t>
      </w:r>
    </w:p>
    <w:p>
      <w:pPr>
        <w:pStyle w:val="6"/>
        <w:keepNext w:val="0"/>
        <w:keepLines w:val="0"/>
        <w:numPr>
          <w:ilvl w:val="1"/>
          <w:numId w:val="29"/>
        </w:numPr>
        <w:tabs>
          <w:tab w:val="left" w:pos="1142"/>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合同生效</w:t>
      </w:r>
    </w:p>
    <w:p>
      <w:pPr>
        <w:pStyle w:val="3"/>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本合同自双方当事人盖章时生效。</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before="10" w:line="360" w:lineRule="auto"/>
        <w:rPr>
          <w:rFonts w:asciiTheme="minorEastAsia" w:hAnsiTheme="minorEastAsia" w:eastAsiaTheme="minorEastAsia"/>
          <w:sz w:val="21"/>
          <w:szCs w:val="21"/>
        </w:rPr>
      </w:pPr>
    </w:p>
    <w:p>
      <w:pPr>
        <w:pStyle w:val="3"/>
        <w:tabs>
          <w:tab w:val="left" w:pos="940"/>
          <w:tab w:val="left" w:pos="1900"/>
          <w:tab w:val="left" w:pos="3940"/>
          <w:tab w:val="left" w:pos="5141"/>
          <w:tab w:val="left" w:pos="6341"/>
          <w:tab w:val="left" w:pos="838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甲</w:t>
      </w:r>
      <w:r>
        <w:rPr>
          <w:rFonts w:asciiTheme="minorEastAsia" w:hAnsiTheme="minorEastAsia" w:eastAsiaTheme="minorEastAsia"/>
          <w:sz w:val="21"/>
          <w:szCs w:val="21"/>
        </w:rPr>
        <w:tab/>
      </w:r>
      <w:r>
        <w:rPr>
          <w:rFonts w:asciiTheme="minorEastAsia" w:hAnsiTheme="minorEastAsia" w:eastAsiaTheme="minorEastAsia"/>
          <w:sz w:val="21"/>
          <w:szCs w:val="21"/>
        </w:rPr>
        <w:t>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r>
        <w:rPr>
          <w:rFonts w:asciiTheme="minorEastAsia" w:hAnsiTheme="minorEastAsia" w:eastAsiaTheme="minorEastAsia"/>
          <w:sz w:val="21"/>
          <w:szCs w:val="21"/>
        </w:rPr>
        <w:tab/>
      </w:r>
      <w:r>
        <w:rPr>
          <w:rFonts w:asciiTheme="minorEastAsia" w:hAnsiTheme="minorEastAsia" w:eastAsiaTheme="minorEastAsia"/>
          <w:sz w:val="21"/>
          <w:szCs w:val="21"/>
        </w:rPr>
        <w:t>乙方：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p>
    <w:p>
      <w:pPr>
        <w:pStyle w:val="3"/>
        <w:spacing w:before="6" w:line="360" w:lineRule="auto"/>
        <w:rPr>
          <w:rFonts w:asciiTheme="minorEastAsia" w:hAnsiTheme="minorEastAsia" w:eastAsiaTheme="minorEastAsia"/>
          <w:sz w:val="21"/>
          <w:szCs w:val="21"/>
        </w:rPr>
      </w:pPr>
    </w:p>
    <w:p>
      <w:pPr>
        <w:pStyle w:val="3"/>
        <w:tabs>
          <w:tab w:val="left" w:pos="5141"/>
        </w:tabs>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rPr>
        <w:tab/>
      </w:r>
      <w:r>
        <w:rPr>
          <w:rFonts w:asciiTheme="minorEastAsia" w:hAnsiTheme="minorEastAsia" w:eastAsiaTheme="minorEastAsia"/>
          <w:sz w:val="21"/>
          <w:szCs w:val="21"/>
        </w:rPr>
        <w:t>法定代表人</w:t>
      </w:r>
    </w:p>
    <w:p>
      <w:pPr>
        <w:pStyle w:val="3"/>
        <w:spacing w:before="11" w:line="360" w:lineRule="auto"/>
        <w:rPr>
          <w:rFonts w:asciiTheme="minorEastAsia" w:hAnsiTheme="minorEastAsia" w:eastAsiaTheme="minorEastAsia"/>
          <w:sz w:val="21"/>
          <w:szCs w:val="21"/>
        </w:rPr>
      </w:pPr>
    </w:p>
    <w:p>
      <w:pPr>
        <w:pStyle w:val="3"/>
        <w:tabs>
          <w:tab w:val="left" w:pos="514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r>
        <w:rPr>
          <w:rFonts w:asciiTheme="minorEastAsia" w:hAnsiTheme="minorEastAsia" w:eastAsiaTheme="minorEastAsia"/>
          <w:sz w:val="21"/>
          <w:szCs w:val="21"/>
        </w:rPr>
        <w:tab/>
      </w: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
        <w:spacing w:before="8" w:line="360" w:lineRule="auto"/>
        <w:rPr>
          <w:rFonts w:asciiTheme="minorEastAsia" w:hAnsiTheme="minorEastAsia" w:eastAsiaTheme="minorEastAsia"/>
          <w:sz w:val="21"/>
          <w:szCs w:val="21"/>
        </w:rPr>
      </w:pPr>
    </w:p>
    <w:p>
      <w:pPr>
        <w:pStyle w:val="3"/>
        <w:tabs>
          <w:tab w:val="left" w:pos="1660"/>
          <w:tab w:val="left" w:pos="2380"/>
          <w:tab w:val="left" w:pos="3100"/>
          <w:tab w:val="left" w:pos="5141"/>
          <w:tab w:val="left" w:pos="6581"/>
          <w:tab w:val="left" w:pos="7301"/>
          <w:tab w:val="left" w:pos="802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6"/>
        <w:spacing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第二部分 合同一般条款</w:t>
      </w:r>
    </w:p>
    <w:p>
      <w:pPr>
        <w:pStyle w:val="6"/>
        <w:keepNext w:val="0"/>
        <w:keepLines w:val="0"/>
        <w:numPr>
          <w:ilvl w:val="1"/>
          <w:numId w:val="30"/>
        </w:numPr>
        <w:tabs>
          <w:tab w:val="left" w:pos="1142"/>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定义</w:t>
      </w:r>
    </w:p>
    <w:p>
      <w:pPr>
        <w:pStyle w:val="3"/>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本合同中的下列词语应按以下内容进行解释：</w:t>
      </w:r>
    </w:p>
    <w:p>
      <w:pPr>
        <w:pStyle w:val="30"/>
        <w:numPr>
          <w:ilvl w:val="2"/>
          <w:numId w:val="30"/>
        </w:numPr>
        <w:tabs>
          <w:tab w:val="left" w:pos="1256"/>
        </w:tabs>
        <w:spacing w:before="160" w:line="360" w:lineRule="auto"/>
        <w:ind w:right="358" w:firstLine="434"/>
        <w:rPr>
          <w:rFonts w:asciiTheme="minorEastAsia" w:hAnsiTheme="minorEastAsia" w:eastAsiaTheme="minorEastAsia"/>
          <w:sz w:val="21"/>
          <w:szCs w:val="21"/>
        </w:rPr>
      </w:pPr>
      <w:r>
        <w:rPr>
          <w:rFonts w:asciiTheme="minorEastAsia" w:hAnsiTheme="minorEastAsia" w:eastAsiaTheme="minorEastAsia"/>
          <w:sz w:val="21"/>
          <w:szCs w:val="21"/>
        </w:rPr>
        <w:t>“合同”系指采购人和中标人签订的载明双方当事人所达成的协议， 并包括所有的附件、附录和构成合同的其他文件。</w:t>
      </w:r>
    </w:p>
    <w:p>
      <w:pPr>
        <w:pStyle w:val="30"/>
        <w:numPr>
          <w:ilvl w:val="2"/>
          <w:numId w:val="30"/>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“合同价”系指根据合同约定，中标人在完全履行合同义务后，采购人应支付给中标人的价格。</w:t>
      </w:r>
    </w:p>
    <w:p>
      <w:pPr>
        <w:pStyle w:val="30"/>
        <w:numPr>
          <w:ilvl w:val="2"/>
          <w:numId w:val="30"/>
        </w:numPr>
        <w:tabs>
          <w:tab w:val="left" w:pos="1256"/>
        </w:tabs>
        <w:spacing w:before="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“服务”系指中标人根据合同约定应向采购人履行的除货物和工程以</w:t>
      </w:r>
      <w:r>
        <w:rPr>
          <w:rFonts w:asciiTheme="minorEastAsia" w:hAnsiTheme="minorEastAsia" w:eastAsiaTheme="minorEastAsia"/>
          <w:spacing w:val="-10"/>
          <w:sz w:val="21"/>
          <w:szCs w:val="21"/>
        </w:rPr>
        <w:t>外的其他政府采购对象，包括采购人自身需要的服务和向社会公众提供的公共服</w:t>
      </w:r>
      <w:r>
        <w:rPr>
          <w:rFonts w:asciiTheme="minorEastAsia" w:hAnsiTheme="minorEastAsia" w:eastAsiaTheme="minorEastAsia"/>
          <w:sz w:val="21"/>
          <w:szCs w:val="21"/>
        </w:rPr>
        <w:t>务。</w:t>
      </w:r>
    </w:p>
    <w:p>
      <w:pPr>
        <w:pStyle w:val="30"/>
        <w:numPr>
          <w:ilvl w:val="2"/>
          <w:numId w:val="30"/>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“甲方”系指与中标人签署合同的采购人；采购人委托采购代理机构代表其与乙方签订合同的，采购人的授权委托书作为合同附件。</w:t>
      </w:r>
    </w:p>
    <w:p>
      <w:pPr>
        <w:pStyle w:val="30"/>
        <w:numPr>
          <w:ilvl w:val="2"/>
          <w:numId w:val="30"/>
        </w:numPr>
        <w:tabs>
          <w:tab w:val="left" w:pos="1256"/>
        </w:tabs>
        <w:spacing w:before="1" w:line="360" w:lineRule="auto"/>
        <w:ind w:right="244" w:firstLine="434"/>
        <w:rPr>
          <w:rFonts w:asciiTheme="minorEastAsia" w:hAnsiTheme="minorEastAsia" w:eastAsiaTheme="minorEastAsia"/>
          <w:sz w:val="21"/>
          <w:szCs w:val="21"/>
        </w:rPr>
      </w:pPr>
      <w:r>
        <w:rPr>
          <w:rFonts w:asciiTheme="minorEastAsia" w:hAnsiTheme="minorEastAsia" w:eastAsiaTheme="minorEastAsia"/>
          <w:sz w:val="21"/>
          <w:szCs w:val="21"/>
        </w:rPr>
        <w:t>“乙方”系指根据合同约定提供服务的中标人；两个以上的自然人、</w:t>
      </w:r>
      <w:r>
        <w:rPr>
          <w:rFonts w:asciiTheme="minorEastAsia" w:hAnsiTheme="minorEastAsia" w:eastAsiaTheme="minorEastAsia"/>
          <w:spacing w:val="-1"/>
          <w:sz w:val="21"/>
          <w:szCs w:val="21"/>
        </w:rPr>
        <w:t xml:space="preserve">法人或者其他组织组成一个联合体，以一个供应商的身份共同参加政府采购的， </w:t>
      </w:r>
      <w:r>
        <w:rPr>
          <w:rFonts w:asciiTheme="minorEastAsia" w:hAnsiTheme="minorEastAsia" w:eastAsiaTheme="minorEastAsia"/>
          <w:spacing w:val="-4"/>
          <w:sz w:val="21"/>
          <w:szCs w:val="21"/>
        </w:rPr>
        <w:t>联合体各方均应为乙方或者与乙方相同地位的合同当事人，并就合同约定的事项对甲方承担连带责任。</w:t>
      </w:r>
    </w:p>
    <w:p>
      <w:pPr>
        <w:pStyle w:val="30"/>
        <w:numPr>
          <w:ilvl w:val="2"/>
          <w:numId w:val="30"/>
        </w:numPr>
        <w:tabs>
          <w:tab w:val="left" w:pos="1256"/>
        </w:tabs>
        <w:spacing w:before="3" w:line="360" w:lineRule="auto"/>
        <w:ind w:left="1255" w:hanging="602"/>
        <w:rPr>
          <w:rFonts w:asciiTheme="minorEastAsia" w:hAnsiTheme="minorEastAsia" w:eastAsiaTheme="minorEastAsia"/>
          <w:sz w:val="21"/>
          <w:szCs w:val="21"/>
        </w:rPr>
      </w:pPr>
      <w:r>
        <w:rPr>
          <w:rFonts w:asciiTheme="minorEastAsia" w:hAnsiTheme="minorEastAsia" w:eastAsiaTheme="minorEastAsia"/>
          <w:sz w:val="21"/>
          <w:szCs w:val="21"/>
        </w:rPr>
        <w:t>“现场”系指合同约定提供服务的地点。</w:t>
      </w:r>
    </w:p>
    <w:p>
      <w:pPr>
        <w:pStyle w:val="6"/>
        <w:keepNext w:val="0"/>
        <w:keepLines w:val="0"/>
        <w:numPr>
          <w:ilvl w:val="1"/>
          <w:numId w:val="30"/>
        </w:numPr>
        <w:tabs>
          <w:tab w:val="left" w:pos="1142"/>
        </w:tabs>
        <w:autoSpaceDE w:val="0"/>
        <w:autoSpaceDN w:val="0"/>
        <w:spacing w:before="161"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技术规范</w:t>
      </w:r>
    </w:p>
    <w:p>
      <w:pPr>
        <w:pStyle w:val="3"/>
        <w:spacing w:before="160"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货物所应遵守的技术规范应与采购文件规定的技术规范和技术规范附件(如</w:t>
      </w:r>
      <w:r>
        <w:rPr>
          <w:rFonts w:asciiTheme="minorEastAsia" w:hAnsiTheme="minorEastAsia" w:eastAsiaTheme="minorEastAsia"/>
          <w:spacing w:val="-1"/>
          <w:sz w:val="21"/>
          <w:szCs w:val="21"/>
        </w:rPr>
        <w:t>果有的话)及其技术规范偏差表(如果被甲方接受的话)相一致；如果采购文件中</w:t>
      </w:r>
      <w:r>
        <w:rPr>
          <w:rFonts w:asciiTheme="minorEastAsia" w:hAnsiTheme="minorEastAsia" w:eastAsiaTheme="minorEastAsia"/>
          <w:spacing w:val="-9"/>
          <w:sz w:val="21"/>
          <w:szCs w:val="21"/>
        </w:rPr>
        <w:t>没有技术规范的相应说明，那么应以国家有关部门最新颁布的相应标准和规范为</w:t>
      </w:r>
      <w:r>
        <w:rPr>
          <w:rFonts w:asciiTheme="minorEastAsia" w:hAnsiTheme="minorEastAsia" w:eastAsiaTheme="minorEastAsia"/>
          <w:sz w:val="21"/>
          <w:szCs w:val="21"/>
        </w:rPr>
        <w:t>准。</w:t>
      </w:r>
    </w:p>
    <w:p>
      <w:pPr>
        <w:pStyle w:val="6"/>
        <w:keepNext w:val="0"/>
        <w:keepLines w:val="0"/>
        <w:numPr>
          <w:ilvl w:val="1"/>
          <w:numId w:val="30"/>
        </w:numPr>
        <w:tabs>
          <w:tab w:val="left" w:pos="1142"/>
        </w:tabs>
        <w:autoSpaceDE w:val="0"/>
        <w:autoSpaceDN w:val="0"/>
        <w:spacing w:before="3"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知识产权</w:t>
      </w:r>
    </w:p>
    <w:p>
      <w:pPr>
        <w:pStyle w:val="30"/>
        <w:numPr>
          <w:ilvl w:val="2"/>
          <w:numId w:val="30"/>
        </w:numPr>
        <w:tabs>
          <w:tab w:val="left" w:pos="1327"/>
        </w:tabs>
        <w:spacing w:before="16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乙方应保证其提供的服务不受任何第三方提出的侵犯其著作权、商标</w:t>
      </w:r>
      <w:r>
        <w:rPr>
          <w:rFonts w:asciiTheme="minorEastAsia" w:hAnsiTheme="minorEastAsia" w:eastAsiaTheme="minorEastAsia"/>
          <w:spacing w:val="-10"/>
          <w:sz w:val="21"/>
          <w:szCs w:val="21"/>
        </w:rPr>
        <w:t>权、专利权等知识产权方面的起诉；如果任何第三方提出侵权指控，那么乙方须</w:t>
      </w:r>
      <w:r>
        <w:rPr>
          <w:rFonts w:asciiTheme="minorEastAsia" w:hAnsiTheme="minorEastAsia" w:eastAsiaTheme="minorEastAsia"/>
          <w:sz w:val="21"/>
          <w:szCs w:val="21"/>
        </w:rPr>
        <w:t>与该第三方交涉并承担由此发生的一切责任、费用和赔偿；</w:t>
      </w:r>
    </w:p>
    <w:p>
      <w:pPr>
        <w:pStyle w:val="30"/>
        <w:numPr>
          <w:ilvl w:val="2"/>
          <w:numId w:val="30"/>
        </w:numPr>
        <w:tabs>
          <w:tab w:val="left" w:pos="1322"/>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具有知识产权的计算机软件等货物的知识产权归属，详见</w:t>
      </w:r>
      <w:r>
        <w:rPr>
          <w:rFonts w:asciiTheme="minorEastAsia" w:hAnsiTheme="minorEastAsia" w:eastAsiaTheme="minorEastAsia"/>
          <w:b/>
          <w:spacing w:val="-4"/>
          <w:w w:val="95"/>
          <w:sz w:val="21"/>
          <w:szCs w:val="21"/>
          <w:u w:val="single"/>
        </w:rPr>
        <w:t>合同专用条</w:t>
      </w:r>
      <w:r>
        <w:rPr>
          <w:rFonts w:asciiTheme="minorEastAsia" w:hAnsiTheme="minorEastAsia" w:eastAsiaTheme="minorEastAsia"/>
          <w:b/>
          <w:sz w:val="21"/>
          <w:szCs w:val="21"/>
          <w:u w:val="single"/>
        </w:rPr>
        <w:t>款</w:t>
      </w:r>
      <w:r>
        <w:rPr>
          <w:rFonts w:asciiTheme="minorEastAsia" w:hAnsiTheme="minorEastAsia" w:eastAsiaTheme="minorEastAsia"/>
          <w:sz w:val="21"/>
          <w:szCs w:val="21"/>
        </w:rPr>
        <w:t>。</w:t>
      </w:r>
    </w:p>
    <w:p>
      <w:pPr>
        <w:pStyle w:val="6"/>
        <w:keepNext w:val="0"/>
        <w:keepLines w:val="0"/>
        <w:numPr>
          <w:ilvl w:val="1"/>
          <w:numId w:val="30"/>
        </w:numPr>
        <w:tabs>
          <w:tab w:val="left" w:pos="1142"/>
        </w:tabs>
        <w:autoSpaceDE w:val="0"/>
        <w:autoSpaceDN w:val="0"/>
        <w:spacing w:before="3"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履约检查和问题反馈</w:t>
      </w:r>
    </w:p>
    <w:p>
      <w:pPr>
        <w:pStyle w:val="30"/>
        <w:numPr>
          <w:ilvl w:val="2"/>
          <w:numId w:val="30"/>
        </w:numPr>
        <w:tabs>
          <w:tab w:val="left" w:pos="1327"/>
        </w:tabs>
        <w:spacing w:before="13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甲方有权在其认为必要时，对乙方是否能够按照合同约定提供服务进</w:t>
      </w:r>
      <w:r>
        <w:rPr>
          <w:rFonts w:asciiTheme="minorEastAsia" w:hAnsiTheme="minorEastAsia" w:eastAsiaTheme="minorEastAsia"/>
          <w:spacing w:val="-10"/>
          <w:sz w:val="21"/>
          <w:szCs w:val="21"/>
        </w:rPr>
        <w:t>行履约检查，以确保乙方所提供的服务能够依约满足甲方项目需求，但不得因履</w:t>
      </w:r>
      <w:r>
        <w:rPr>
          <w:rFonts w:asciiTheme="minorEastAsia" w:hAnsiTheme="minorEastAsia" w:eastAsiaTheme="minorEastAsia"/>
          <w:sz w:val="21"/>
          <w:szCs w:val="21"/>
        </w:rPr>
        <w:t>约检查妨碍乙方的正常工作，乙方应予积极配合；</w:t>
      </w:r>
    </w:p>
    <w:p>
      <w:pPr>
        <w:pStyle w:val="30"/>
        <w:numPr>
          <w:ilvl w:val="2"/>
          <w:numId w:val="30"/>
        </w:numPr>
        <w:tabs>
          <w:tab w:val="left" w:pos="1327"/>
        </w:tabs>
        <w:spacing w:before="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合同履行期间，甲方有权将履行过程中出现的问题反馈给乙方，双方</w:t>
      </w:r>
      <w:r>
        <w:rPr>
          <w:rFonts w:asciiTheme="minorEastAsia" w:hAnsiTheme="minorEastAsia" w:eastAsiaTheme="minorEastAsia"/>
          <w:sz w:val="21"/>
          <w:szCs w:val="21"/>
        </w:rPr>
        <w:t>当事人应以书面形式约定需要完善和改进的内容。</w:t>
      </w:r>
    </w:p>
    <w:p>
      <w:pPr>
        <w:pStyle w:val="30"/>
        <w:numPr>
          <w:ilvl w:val="1"/>
          <w:numId w:val="30"/>
        </w:numPr>
        <w:tabs>
          <w:tab w:val="left" w:pos="1142"/>
        </w:tabs>
        <w:spacing w:before="1" w:line="360" w:lineRule="auto"/>
        <w:ind w:left="652" w:firstLine="0"/>
        <w:jc w:val="both"/>
        <w:rPr>
          <w:rFonts w:asciiTheme="minorEastAsia" w:hAnsiTheme="minorEastAsia" w:eastAsiaTheme="minorEastAsia"/>
          <w:sz w:val="21"/>
          <w:szCs w:val="21"/>
        </w:rPr>
      </w:pPr>
      <w:r>
        <w:rPr>
          <w:rFonts w:asciiTheme="minorEastAsia" w:hAnsiTheme="minorEastAsia" w:eastAsiaTheme="minorEastAsia"/>
          <w:b/>
          <w:spacing w:val="-2"/>
          <w:sz w:val="21"/>
          <w:szCs w:val="21"/>
        </w:rPr>
        <w:t>结算方式和付款条件</w:t>
      </w:r>
      <w:r>
        <w:rPr>
          <w:rFonts w:hint="eastAsia" w:asciiTheme="minorEastAsia" w:hAnsiTheme="minorEastAsia" w:eastAsiaTheme="minorEastAsia"/>
          <w:b/>
          <w:spacing w:val="-2"/>
          <w:sz w:val="21"/>
          <w:szCs w:val="21"/>
        </w:rPr>
        <w:t xml:space="preserve">  </w:t>
      </w:r>
    </w:p>
    <w:p>
      <w:pPr>
        <w:pStyle w:val="30"/>
        <w:tabs>
          <w:tab w:val="left" w:pos="1142"/>
        </w:tabs>
        <w:spacing w:before="1" w:line="360" w:lineRule="auto"/>
        <w:ind w:left="651" w:leftChars="310" w:firstLine="210" w:firstLineChars="100"/>
        <w:rPr>
          <w:rFonts w:asciiTheme="minorEastAsia" w:hAnsiTheme="minorEastAsia" w:eastAsiaTheme="minorEastAsia"/>
          <w:sz w:val="21"/>
          <w:szCs w:val="21"/>
        </w:rPr>
      </w:pPr>
      <w:r>
        <w:rPr>
          <w:rFonts w:asciiTheme="minorEastAsia" w:hAnsiTheme="minorEastAsia" w:eastAsiaTheme="minorEastAsia"/>
          <w:sz w:val="21"/>
          <w:szCs w:val="21"/>
        </w:rPr>
        <w:t>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6"/>
        <w:keepNext w:val="0"/>
        <w:keepLines w:val="0"/>
        <w:numPr>
          <w:ilvl w:val="1"/>
          <w:numId w:val="30"/>
        </w:numPr>
        <w:tabs>
          <w:tab w:val="left" w:pos="1142"/>
        </w:tabs>
        <w:autoSpaceDE w:val="0"/>
        <w:autoSpaceDN w:val="0"/>
        <w:spacing w:before="1"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技术资料和保密义务</w:t>
      </w:r>
    </w:p>
    <w:p>
      <w:pPr>
        <w:pStyle w:val="30"/>
        <w:numPr>
          <w:ilvl w:val="2"/>
          <w:numId w:val="30"/>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乙方有权依据合同约定和项目需要，向甲方了解有关情况，调阅有关</w:t>
      </w:r>
      <w:r>
        <w:rPr>
          <w:rFonts w:asciiTheme="minorEastAsia" w:hAnsiTheme="minorEastAsia" w:eastAsiaTheme="minorEastAsia"/>
          <w:sz w:val="21"/>
          <w:szCs w:val="21"/>
        </w:rPr>
        <w:t>资料等，甲方应予积极配合；</w:t>
      </w:r>
    </w:p>
    <w:p>
      <w:pPr>
        <w:pStyle w:val="30"/>
        <w:numPr>
          <w:ilvl w:val="2"/>
          <w:numId w:val="30"/>
        </w:numPr>
        <w:tabs>
          <w:tab w:val="left" w:pos="1315"/>
        </w:tabs>
        <w:spacing w:before="2" w:line="360" w:lineRule="auto"/>
        <w:ind w:left="1314" w:hanging="661"/>
        <w:jc w:val="both"/>
        <w:rPr>
          <w:rFonts w:asciiTheme="minorEastAsia" w:hAnsiTheme="minorEastAsia" w:eastAsiaTheme="minorEastAsia"/>
          <w:sz w:val="21"/>
          <w:szCs w:val="21"/>
        </w:rPr>
      </w:pPr>
      <w:r>
        <w:rPr>
          <w:rFonts w:asciiTheme="minorEastAsia" w:hAnsiTheme="minorEastAsia" w:eastAsiaTheme="minorEastAsia"/>
          <w:sz w:val="21"/>
          <w:szCs w:val="21"/>
        </w:rPr>
        <w:t>乙方有义务妥善保管和保护由甲方提供的前款信息和资料等；</w:t>
      </w:r>
    </w:p>
    <w:p>
      <w:pPr>
        <w:pStyle w:val="30"/>
        <w:numPr>
          <w:ilvl w:val="2"/>
          <w:numId w:val="30"/>
        </w:numPr>
        <w:tabs>
          <w:tab w:val="left" w:pos="1327"/>
        </w:tabs>
        <w:spacing w:before="160" w:line="360" w:lineRule="auto"/>
        <w:ind w:right="355"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除非依照法律规定或者对方当事人的书面同意，任何一方均应保证不</w:t>
      </w:r>
      <w:r>
        <w:rPr>
          <w:rFonts w:asciiTheme="minorEastAsia" w:hAnsiTheme="minorEastAsia" w:eastAsiaTheme="minorEastAsia"/>
          <w:sz w:val="21"/>
          <w:szCs w:val="21"/>
        </w:rPr>
        <w:t>向任何第三方提供或披露有关合同的或者履行合同过程中知悉的对方当事人任</w:t>
      </w:r>
      <w:r>
        <w:rPr>
          <w:rFonts w:asciiTheme="minorEastAsia" w:hAnsiTheme="minorEastAsia" w:eastAsiaTheme="minorEastAsia"/>
          <w:spacing w:val="-7"/>
          <w:sz w:val="21"/>
          <w:szCs w:val="21"/>
        </w:rPr>
        <w:t>何未公开的信息和资料，包括但不限于技术情报、技术资料、商业秘密和商业信</w:t>
      </w:r>
      <w:r>
        <w:rPr>
          <w:rFonts w:asciiTheme="minorEastAsia" w:hAnsiTheme="minorEastAsia" w:eastAsiaTheme="minorEastAsia"/>
          <w:spacing w:val="-12"/>
          <w:sz w:val="21"/>
          <w:szCs w:val="21"/>
        </w:rPr>
        <w:t>息等，并采取一切合理和必要措施和方式防止任何第三方接触到对方当事人的上</w:t>
      </w:r>
      <w:r>
        <w:rPr>
          <w:rFonts w:asciiTheme="minorEastAsia" w:hAnsiTheme="minorEastAsia" w:eastAsiaTheme="minorEastAsia"/>
          <w:sz w:val="21"/>
          <w:szCs w:val="21"/>
        </w:rPr>
        <w:t>述保密信息和资料。</w:t>
      </w:r>
    </w:p>
    <w:p>
      <w:pPr>
        <w:pStyle w:val="6"/>
        <w:keepNext w:val="0"/>
        <w:keepLines w:val="0"/>
        <w:numPr>
          <w:ilvl w:val="1"/>
          <w:numId w:val="30"/>
        </w:numPr>
        <w:tabs>
          <w:tab w:val="left" w:pos="1142"/>
        </w:tabs>
        <w:autoSpaceDE w:val="0"/>
        <w:autoSpaceDN w:val="0"/>
        <w:spacing w:before="4"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质量保证</w:t>
      </w:r>
    </w:p>
    <w:p>
      <w:pPr>
        <w:pStyle w:val="30"/>
        <w:numPr>
          <w:ilvl w:val="2"/>
          <w:numId w:val="30"/>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乙方应建立和完善履行合同的内部质量保证体系，并提供相关内部规</w:t>
      </w:r>
      <w:r>
        <w:rPr>
          <w:rFonts w:asciiTheme="minorEastAsia" w:hAnsiTheme="minorEastAsia" w:eastAsiaTheme="minorEastAsia"/>
          <w:sz w:val="21"/>
          <w:szCs w:val="21"/>
        </w:rPr>
        <w:t>章制度给甲方，以便甲方进行监督检查；</w:t>
      </w:r>
    </w:p>
    <w:p>
      <w:pPr>
        <w:pStyle w:val="30"/>
        <w:numPr>
          <w:ilvl w:val="2"/>
          <w:numId w:val="30"/>
        </w:numPr>
        <w:tabs>
          <w:tab w:val="left" w:pos="1327"/>
        </w:tabs>
        <w:spacing w:before="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乙方应保证履行合同的人员数量和素质、软件和硬件设备的配置、场</w:t>
      </w:r>
      <w:r>
        <w:rPr>
          <w:rFonts w:asciiTheme="minorEastAsia" w:hAnsiTheme="minorEastAsia" w:eastAsiaTheme="minorEastAsia"/>
          <w:sz w:val="21"/>
          <w:szCs w:val="21"/>
        </w:rPr>
        <w:t>地、环境和设施等满足全面履行合同的要求，并应接受甲方的监督检查。</w:t>
      </w:r>
    </w:p>
    <w:p>
      <w:pPr>
        <w:pStyle w:val="6"/>
        <w:keepNext w:val="0"/>
        <w:keepLines w:val="0"/>
        <w:numPr>
          <w:ilvl w:val="1"/>
          <w:numId w:val="30"/>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延迟履行</w:t>
      </w:r>
    </w:p>
    <w:p>
      <w:pPr>
        <w:pStyle w:val="3"/>
        <w:spacing w:before="161" w:line="360" w:lineRule="auto"/>
        <w:ind w:right="239" w:firstLine="434"/>
        <w:rPr>
          <w:rFonts w:asciiTheme="minorEastAsia" w:hAnsiTheme="minorEastAsia" w:eastAsiaTheme="minorEastAsia"/>
          <w:sz w:val="21"/>
          <w:szCs w:val="21"/>
        </w:rPr>
      </w:pPr>
      <w:r>
        <w:rPr>
          <w:rFonts w:asciiTheme="minorEastAsia" w:hAnsiTheme="minorEastAsia" w:eastAsiaTheme="minorEastAsia"/>
          <w:spacing w:val="-4"/>
          <w:sz w:val="21"/>
          <w:szCs w:val="21"/>
        </w:rPr>
        <w:t>在合同履行过程中，如果乙方遇到不能按时提供服务的情况，应及时以书面</w:t>
      </w:r>
      <w:r>
        <w:rPr>
          <w:rFonts w:asciiTheme="minorEastAsia" w:hAnsiTheme="minorEastAsia" w:eastAsiaTheme="minorEastAsia"/>
          <w:spacing w:val="-16"/>
          <w:sz w:val="21"/>
          <w:szCs w:val="21"/>
        </w:rPr>
        <w:t xml:space="preserve">形式将不能按时提供服务的理由、预期延误时间通知甲方；甲方收到乙方通知后， </w:t>
      </w:r>
      <w:r>
        <w:rPr>
          <w:rFonts w:asciiTheme="minorEastAsia" w:hAnsiTheme="minorEastAsia" w:eastAsiaTheme="minorEastAsia"/>
          <w:sz w:val="21"/>
          <w:szCs w:val="21"/>
        </w:rPr>
        <w:t>认为其理由正当的，可以书面形式酌情同意乙方可以延长履行的具体时间。</w:t>
      </w:r>
    </w:p>
    <w:p>
      <w:pPr>
        <w:pStyle w:val="6"/>
        <w:keepNext w:val="0"/>
        <w:keepLines w:val="0"/>
        <w:numPr>
          <w:ilvl w:val="1"/>
          <w:numId w:val="30"/>
        </w:numPr>
        <w:tabs>
          <w:tab w:val="left" w:pos="1142"/>
        </w:tabs>
        <w:autoSpaceDE w:val="0"/>
        <w:autoSpaceDN w:val="0"/>
        <w:spacing w:before="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合同变更</w:t>
      </w:r>
    </w:p>
    <w:p>
      <w:pPr>
        <w:pStyle w:val="30"/>
        <w:numPr>
          <w:ilvl w:val="2"/>
          <w:numId w:val="30"/>
        </w:numPr>
        <w:tabs>
          <w:tab w:val="left" w:pos="1327"/>
        </w:tabs>
        <w:spacing w:before="161" w:line="360" w:lineRule="auto"/>
        <w:ind w:right="357"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双方当事人协商一致，可以签订书面补充合同的形式变更合同，但不</w:t>
      </w:r>
      <w:r>
        <w:rPr>
          <w:rFonts w:asciiTheme="minorEastAsia" w:hAnsiTheme="minorEastAsia" w:eastAsiaTheme="minorEastAsia"/>
          <w:sz w:val="21"/>
          <w:szCs w:val="21"/>
        </w:rPr>
        <w:t>得违背采购文件确定的事项；</w:t>
      </w:r>
    </w:p>
    <w:p>
      <w:pPr>
        <w:pStyle w:val="30"/>
        <w:numPr>
          <w:ilvl w:val="2"/>
          <w:numId w:val="30"/>
        </w:numPr>
        <w:tabs>
          <w:tab w:val="left" w:pos="1327"/>
        </w:tabs>
        <w:spacing w:before="161" w:line="360" w:lineRule="auto"/>
        <w:ind w:right="357" w:firstLine="434"/>
        <w:rPr>
          <w:rFonts w:asciiTheme="minorEastAsia" w:hAnsiTheme="minorEastAsia" w:eastAsiaTheme="minorEastAsia"/>
          <w:spacing w:val="-1"/>
          <w:sz w:val="21"/>
          <w:szCs w:val="21"/>
        </w:rPr>
      </w:pPr>
      <w:r>
        <w:rPr>
          <w:rFonts w:asciiTheme="minorEastAsia" w:hAnsiTheme="minorEastAsia" w:eastAsiaTheme="minorEastAsia"/>
          <w:spacing w:val="-1"/>
          <w:sz w:val="21"/>
          <w:szCs w:val="21"/>
        </w:rPr>
        <w:t>合同继续履行将损害国家利益和社会公共利益的，双方当事人应当以书面形式变更合同。有过错的一方应当承担赔偿责任，双方当事人都有过错的， 各自承担相应的责任。</w:t>
      </w:r>
    </w:p>
    <w:p>
      <w:pPr>
        <w:pStyle w:val="6"/>
        <w:keepNext w:val="0"/>
        <w:keepLines w:val="0"/>
        <w:numPr>
          <w:ilvl w:val="1"/>
          <w:numId w:val="30"/>
        </w:numPr>
        <w:tabs>
          <w:tab w:val="left" w:pos="1262"/>
        </w:tabs>
        <w:autoSpaceDE w:val="0"/>
        <w:autoSpaceDN w:val="0"/>
        <w:spacing w:before="1"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合同转让和分包</w:t>
      </w:r>
    </w:p>
    <w:p>
      <w:pPr>
        <w:pStyle w:val="3"/>
        <w:spacing w:before="16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合同的权利义务依法不得转让，但经甲方同意，乙方可以依法采取分包方式</w:t>
      </w:r>
      <w:r>
        <w:rPr>
          <w:rFonts w:asciiTheme="minorEastAsia" w:hAnsiTheme="minorEastAsia" w:eastAsiaTheme="minorEastAsia"/>
          <w:spacing w:val="-11"/>
          <w:sz w:val="21"/>
          <w:szCs w:val="21"/>
        </w:rPr>
        <w:t>履行合同，即：依法可以将合同项下的部分非主体、非关键性工作分包给他人完</w:t>
      </w:r>
      <w:r>
        <w:rPr>
          <w:rFonts w:asciiTheme="minorEastAsia" w:hAnsiTheme="minorEastAsia" w:eastAsiaTheme="minorEastAsia"/>
          <w:spacing w:val="-10"/>
          <w:sz w:val="21"/>
          <w:szCs w:val="21"/>
        </w:rPr>
        <w:t>成，接受分包的人应当具备相应的资格条件，并不得再次分包，且乙方应就分包</w:t>
      </w:r>
      <w:r>
        <w:rPr>
          <w:rFonts w:asciiTheme="minorEastAsia" w:hAnsiTheme="minorEastAsia" w:eastAsiaTheme="minorEastAsia"/>
          <w:sz w:val="21"/>
          <w:szCs w:val="21"/>
        </w:rPr>
        <w:t>项目向甲方负责，并与分包供应商就分包项目向甲方承担连带责任。</w:t>
      </w:r>
    </w:p>
    <w:p>
      <w:pPr>
        <w:pStyle w:val="6"/>
        <w:keepNext w:val="0"/>
        <w:keepLines w:val="0"/>
        <w:numPr>
          <w:ilvl w:val="1"/>
          <w:numId w:val="30"/>
        </w:numPr>
        <w:tabs>
          <w:tab w:val="left" w:pos="1262"/>
        </w:tabs>
        <w:autoSpaceDE w:val="0"/>
        <w:autoSpaceDN w:val="0"/>
        <w:spacing w:before="3"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不可抗力</w:t>
      </w:r>
    </w:p>
    <w:p>
      <w:pPr>
        <w:pStyle w:val="30"/>
        <w:numPr>
          <w:ilvl w:val="2"/>
          <w:numId w:val="30"/>
        </w:numPr>
        <w:tabs>
          <w:tab w:val="left" w:pos="1435"/>
        </w:tabs>
        <w:spacing w:before="160" w:line="360" w:lineRule="auto"/>
        <w:ind w:right="361"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如果任何一方遭遇法律规定的不可抗力，致使合同履行受阻时，履行</w:t>
      </w:r>
      <w:r>
        <w:rPr>
          <w:rFonts w:asciiTheme="minorEastAsia" w:hAnsiTheme="minorEastAsia" w:eastAsiaTheme="minorEastAsia"/>
          <w:sz w:val="21"/>
          <w:szCs w:val="21"/>
        </w:rPr>
        <w:t>合同的期限应予延长，延长的期限应相当于不可抗力所影响的时间；</w:t>
      </w:r>
    </w:p>
    <w:p>
      <w:pPr>
        <w:pStyle w:val="30"/>
        <w:numPr>
          <w:ilvl w:val="2"/>
          <w:numId w:val="30"/>
        </w:numPr>
        <w:tabs>
          <w:tab w:val="left" w:pos="1435"/>
        </w:tabs>
        <w:spacing w:before="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因不可抗力致使不能实现合同目的的，当事人可以解除合同；</w:t>
      </w:r>
    </w:p>
    <w:p>
      <w:pPr>
        <w:pStyle w:val="30"/>
        <w:numPr>
          <w:ilvl w:val="2"/>
          <w:numId w:val="30"/>
        </w:numPr>
        <w:tabs>
          <w:tab w:val="left" w:pos="1435"/>
        </w:tabs>
        <w:spacing w:before="15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因不可抗力致使合同有变更必要的，双方当事人应在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w:t>
      </w:r>
      <w:r>
        <w:rPr>
          <w:rFonts w:asciiTheme="minorEastAsia" w:hAnsiTheme="minorEastAsia" w:eastAsiaTheme="minorEastAsia"/>
          <w:spacing w:val="-16"/>
          <w:w w:val="95"/>
          <w:sz w:val="21"/>
          <w:szCs w:val="21"/>
        </w:rPr>
        <w:t xml:space="preserve"> </w:t>
      </w:r>
      <w:r>
        <w:rPr>
          <w:rFonts w:asciiTheme="minorEastAsia" w:hAnsiTheme="minorEastAsia" w:eastAsiaTheme="minorEastAsia"/>
          <w:sz w:val="21"/>
          <w:szCs w:val="21"/>
        </w:rPr>
        <w:t>定时间内以书面形式变更合同；</w:t>
      </w:r>
    </w:p>
    <w:p>
      <w:pPr>
        <w:pStyle w:val="30"/>
        <w:numPr>
          <w:ilvl w:val="2"/>
          <w:numId w:val="30"/>
        </w:numPr>
        <w:tabs>
          <w:tab w:val="left" w:pos="1435"/>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受不可抗力影响的一方在不可抗力发生后，应在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 间内以书面形式通知对方当事人，并在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约定时间内，将有关部门出  具的证明文件送达对方当事人。</w:t>
      </w:r>
    </w:p>
    <w:p>
      <w:pPr>
        <w:pStyle w:val="6"/>
        <w:keepNext w:val="0"/>
        <w:keepLines w:val="0"/>
        <w:numPr>
          <w:ilvl w:val="1"/>
          <w:numId w:val="30"/>
        </w:numPr>
        <w:tabs>
          <w:tab w:val="left" w:pos="1262"/>
        </w:tabs>
        <w:autoSpaceDE w:val="0"/>
        <w:autoSpaceDN w:val="0"/>
        <w:spacing w:before="11"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税费</w:t>
      </w:r>
    </w:p>
    <w:p>
      <w:pPr>
        <w:pStyle w:val="3"/>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与合同有关的一切税费，均按照中华人民共和国法律的相关规定缴纳。</w:t>
      </w:r>
    </w:p>
    <w:p>
      <w:pPr>
        <w:pStyle w:val="6"/>
        <w:keepNext w:val="0"/>
        <w:keepLines w:val="0"/>
        <w:numPr>
          <w:ilvl w:val="1"/>
          <w:numId w:val="30"/>
        </w:numPr>
        <w:tabs>
          <w:tab w:val="left" w:pos="1262"/>
        </w:tabs>
        <w:autoSpaceDE w:val="0"/>
        <w:autoSpaceDN w:val="0"/>
        <w:spacing w:before="160"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乙方破产</w:t>
      </w:r>
    </w:p>
    <w:p>
      <w:pPr>
        <w:pStyle w:val="3"/>
        <w:spacing w:before="161"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如果乙方破产导致合同无法履行时，甲方可以书面形式通知乙方终止合同且</w:t>
      </w:r>
      <w:r>
        <w:rPr>
          <w:rFonts w:asciiTheme="minorEastAsia" w:hAnsiTheme="minorEastAsia" w:eastAsiaTheme="minorEastAsia"/>
          <w:spacing w:val="-9"/>
          <w:sz w:val="21"/>
          <w:szCs w:val="21"/>
        </w:rPr>
        <w:t>不给予乙方任何补偿和赔偿，但合同的终止不损害或不影响甲方已经采取或将要</w:t>
      </w:r>
      <w:r>
        <w:rPr>
          <w:rFonts w:asciiTheme="minorEastAsia" w:hAnsiTheme="minorEastAsia" w:eastAsiaTheme="minorEastAsia"/>
          <w:sz w:val="21"/>
          <w:szCs w:val="21"/>
        </w:rPr>
        <w:t>采取的任何要求乙方支付违约金、赔偿损失等的行动或补救措施的权利。</w:t>
      </w:r>
    </w:p>
    <w:p>
      <w:pPr>
        <w:pStyle w:val="6"/>
        <w:keepNext w:val="0"/>
        <w:keepLines w:val="0"/>
        <w:numPr>
          <w:ilvl w:val="1"/>
          <w:numId w:val="30"/>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合同中止、终止</w:t>
      </w:r>
    </w:p>
    <w:p>
      <w:pPr>
        <w:pStyle w:val="30"/>
        <w:numPr>
          <w:ilvl w:val="2"/>
          <w:numId w:val="30"/>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双方当事人不得擅自中止或者终止合同；</w:t>
      </w:r>
    </w:p>
    <w:p>
      <w:pPr>
        <w:pStyle w:val="30"/>
        <w:numPr>
          <w:ilvl w:val="2"/>
          <w:numId w:val="30"/>
        </w:numPr>
        <w:tabs>
          <w:tab w:val="left" w:pos="1435"/>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合同继续履行将损害国家利益和社会公共利益的，双方当事人应当中</w:t>
      </w:r>
      <w:r>
        <w:rPr>
          <w:rFonts w:asciiTheme="minorEastAsia" w:hAnsiTheme="minorEastAsia" w:eastAsiaTheme="minorEastAsia"/>
          <w:spacing w:val="-8"/>
          <w:sz w:val="21"/>
          <w:szCs w:val="21"/>
        </w:rPr>
        <w:t>止或者终止合同。有过错的一方应当承担赔偿责任，双方当事人都有过错的，各</w:t>
      </w:r>
      <w:r>
        <w:rPr>
          <w:rFonts w:asciiTheme="minorEastAsia" w:hAnsiTheme="minorEastAsia" w:eastAsiaTheme="minorEastAsia"/>
          <w:sz w:val="21"/>
          <w:szCs w:val="21"/>
        </w:rPr>
        <w:t>自承担相应的责任。</w:t>
      </w:r>
    </w:p>
    <w:p>
      <w:pPr>
        <w:pStyle w:val="6"/>
        <w:keepNext w:val="0"/>
        <w:keepLines w:val="0"/>
        <w:numPr>
          <w:ilvl w:val="1"/>
          <w:numId w:val="30"/>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检验和验收</w:t>
      </w:r>
    </w:p>
    <w:p>
      <w:pPr>
        <w:pStyle w:val="30"/>
        <w:numPr>
          <w:ilvl w:val="2"/>
          <w:numId w:val="30"/>
        </w:numPr>
        <w:tabs>
          <w:tab w:val="left" w:pos="1435"/>
        </w:tabs>
        <w:spacing w:before="158" w:line="360" w:lineRule="auto"/>
        <w:ind w:right="357" w:firstLine="434"/>
        <w:jc w:val="both"/>
        <w:rPr>
          <w:rFonts w:asciiTheme="minorEastAsia" w:hAnsiTheme="minorEastAsia" w:eastAsiaTheme="minorEastAsia"/>
          <w:spacing w:val="-8"/>
          <w:sz w:val="21"/>
          <w:szCs w:val="21"/>
        </w:rPr>
      </w:pPr>
      <w:r>
        <w:rPr>
          <w:rFonts w:asciiTheme="minorEastAsia" w:hAnsiTheme="minorEastAsia" w:eastAsiaTheme="minorEastAsia"/>
          <w:spacing w:val="-8"/>
          <w:sz w:val="21"/>
          <w:szCs w:val="21"/>
        </w:rPr>
        <w:t>乙方按照合同专用条款的约定，定期提交服务报告，甲方按照</w:t>
      </w:r>
      <w:r>
        <w:rPr>
          <w:rFonts w:asciiTheme="minorEastAsia" w:hAnsiTheme="minorEastAsia" w:eastAsiaTheme="minorEastAsia"/>
          <w:b/>
          <w:spacing w:val="-8"/>
          <w:sz w:val="21"/>
          <w:szCs w:val="21"/>
          <w:u w:val="single"/>
        </w:rPr>
        <w:t>合同专用条款</w:t>
      </w:r>
      <w:r>
        <w:rPr>
          <w:rFonts w:asciiTheme="minorEastAsia" w:hAnsiTheme="minorEastAsia" w:eastAsiaTheme="minorEastAsia"/>
          <w:spacing w:val="-8"/>
          <w:sz w:val="21"/>
          <w:szCs w:val="21"/>
        </w:rPr>
        <w:t>的约定进行定期验收；</w:t>
      </w:r>
    </w:p>
    <w:p>
      <w:pPr>
        <w:pStyle w:val="30"/>
        <w:numPr>
          <w:ilvl w:val="2"/>
          <w:numId w:val="30"/>
        </w:numPr>
        <w:tabs>
          <w:tab w:val="left" w:pos="1435"/>
        </w:tabs>
        <w:spacing w:before="158"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8"/>
          <w:sz w:val="21"/>
          <w:szCs w:val="21"/>
        </w:rPr>
        <w:t>合同期满或者履行完毕后，甲方有权组织</w:t>
      </w:r>
      <w:r>
        <w:rPr>
          <w:rFonts w:asciiTheme="minorEastAsia" w:hAnsiTheme="minorEastAsia" w:eastAsiaTheme="minorEastAsia"/>
          <w:sz w:val="21"/>
          <w:szCs w:val="21"/>
        </w:rPr>
        <w:t>（</w:t>
      </w:r>
      <w:r>
        <w:rPr>
          <w:rFonts w:asciiTheme="minorEastAsia" w:hAnsiTheme="minorEastAsia" w:eastAsiaTheme="minorEastAsia"/>
          <w:spacing w:val="-2"/>
          <w:sz w:val="21"/>
          <w:szCs w:val="21"/>
        </w:rPr>
        <w:t>包括依法邀请国家认可的</w:t>
      </w:r>
      <w:r>
        <w:rPr>
          <w:rFonts w:asciiTheme="minorEastAsia" w:hAnsiTheme="minorEastAsia" w:eastAsiaTheme="minorEastAsia"/>
          <w:sz w:val="21"/>
          <w:szCs w:val="21"/>
        </w:rPr>
        <w:t>质量检测机构参加</w:t>
      </w:r>
      <w:r>
        <w:rPr>
          <w:rFonts w:asciiTheme="minorEastAsia" w:hAnsiTheme="minorEastAsia" w:eastAsiaTheme="minorEastAsia"/>
          <w:spacing w:val="-24"/>
          <w:sz w:val="21"/>
          <w:szCs w:val="21"/>
        </w:rPr>
        <w:t>）</w:t>
      </w:r>
      <w:r>
        <w:rPr>
          <w:rFonts w:asciiTheme="minorEastAsia" w:hAnsiTheme="minorEastAsia" w:eastAsiaTheme="minorEastAsia"/>
          <w:spacing w:val="-7"/>
          <w:sz w:val="21"/>
          <w:szCs w:val="21"/>
        </w:rPr>
        <w:t>对乙方履约的验收，即：按照合同约定的标准，组织对乙方</w:t>
      </w:r>
      <w:r>
        <w:rPr>
          <w:rFonts w:asciiTheme="minorEastAsia" w:hAnsiTheme="minorEastAsia" w:eastAsiaTheme="minorEastAsia"/>
          <w:spacing w:val="-8"/>
          <w:sz w:val="21"/>
          <w:szCs w:val="21"/>
        </w:rPr>
        <w:t>履约情况的验收，并出具验收书；向社会公众提供的公共服务项目，验收时应当</w:t>
      </w:r>
      <w:r>
        <w:rPr>
          <w:rFonts w:asciiTheme="minorEastAsia" w:hAnsiTheme="minorEastAsia" w:eastAsiaTheme="minorEastAsia"/>
          <w:sz w:val="21"/>
          <w:szCs w:val="21"/>
        </w:rPr>
        <w:t>邀请服务对象参与并出具意见，验收结果应当向社会公告；</w:t>
      </w:r>
    </w:p>
    <w:p>
      <w:pPr>
        <w:pStyle w:val="30"/>
        <w:numPr>
          <w:ilvl w:val="2"/>
          <w:numId w:val="30"/>
        </w:numPr>
        <w:tabs>
          <w:tab w:val="left" w:pos="1435"/>
        </w:tabs>
        <w:spacing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检验和验收标准、程序等具体内容以及前述验收书的效力详见</w:t>
      </w:r>
      <w:r>
        <w:rPr>
          <w:rFonts w:asciiTheme="minorEastAsia" w:hAnsiTheme="minorEastAsia" w:eastAsiaTheme="minorEastAsia"/>
          <w:b/>
          <w:spacing w:val="-6"/>
          <w:w w:val="95"/>
          <w:sz w:val="21"/>
          <w:szCs w:val="21"/>
          <w:u w:val="single"/>
        </w:rPr>
        <w:t>合同专</w:t>
      </w:r>
      <w:r>
        <w:rPr>
          <w:rFonts w:asciiTheme="minorEastAsia" w:hAnsiTheme="minorEastAsia" w:eastAsiaTheme="minorEastAsia"/>
          <w:b/>
          <w:sz w:val="21"/>
          <w:szCs w:val="21"/>
          <w:u w:val="single"/>
        </w:rPr>
        <w:t>用条款</w:t>
      </w:r>
      <w:r>
        <w:rPr>
          <w:rFonts w:asciiTheme="minorEastAsia" w:hAnsiTheme="minorEastAsia" w:eastAsiaTheme="minorEastAsia"/>
          <w:sz w:val="21"/>
          <w:szCs w:val="21"/>
        </w:rPr>
        <w:t>。</w:t>
      </w:r>
    </w:p>
    <w:p>
      <w:pPr>
        <w:pStyle w:val="6"/>
        <w:keepNext w:val="0"/>
        <w:keepLines w:val="0"/>
        <w:numPr>
          <w:ilvl w:val="1"/>
          <w:numId w:val="30"/>
        </w:numPr>
        <w:tabs>
          <w:tab w:val="left" w:pos="1262"/>
        </w:tabs>
        <w:autoSpaceDE w:val="0"/>
        <w:autoSpaceDN w:val="0"/>
        <w:spacing w:before="3"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合同使用的文字和适用的法律</w:t>
      </w:r>
    </w:p>
    <w:p>
      <w:pPr>
        <w:pStyle w:val="30"/>
        <w:numPr>
          <w:ilvl w:val="2"/>
          <w:numId w:val="30"/>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合同使用汉语书就、变更和解释；</w:t>
      </w:r>
    </w:p>
    <w:p>
      <w:pPr>
        <w:pStyle w:val="30"/>
        <w:numPr>
          <w:ilvl w:val="2"/>
          <w:numId w:val="30"/>
        </w:numPr>
        <w:tabs>
          <w:tab w:val="left" w:pos="1435"/>
        </w:tabs>
        <w:spacing w:before="160"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合同适用中华人民共和国法律。</w:t>
      </w:r>
    </w:p>
    <w:p>
      <w:pPr>
        <w:pStyle w:val="6"/>
        <w:keepNext w:val="0"/>
        <w:keepLines w:val="0"/>
        <w:numPr>
          <w:ilvl w:val="1"/>
          <w:numId w:val="30"/>
        </w:numPr>
        <w:tabs>
          <w:tab w:val="left" w:pos="1262"/>
        </w:tabs>
        <w:autoSpaceDE w:val="0"/>
        <w:autoSpaceDN w:val="0"/>
        <w:spacing w:before="161" w:after="0"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履约保证金</w:t>
      </w:r>
    </w:p>
    <w:p>
      <w:pPr>
        <w:pStyle w:val="30"/>
        <w:numPr>
          <w:ilvl w:val="2"/>
          <w:numId w:val="30"/>
        </w:numPr>
        <w:tabs>
          <w:tab w:val="left" w:pos="1435"/>
        </w:tabs>
        <w:spacing w:before="150" w:line="360" w:lineRule="auto"/>
        <w:ind w:right="244" w:firstLine="434"/>
        <w:rPr>
          <w:rFonts w:asciiTheme="minorEastAsia" w:hAnsiTheme="minorEastAsia" w:eastAsiaTheme="minorEastAsia"/>
          <w:sz w:val="21"/>
          <w:szCs w:val="21"/>
        </w:rPr>
      </w:pPr>
      <w:r>
        <w:rPr>
          <w:rFonts w:asciiTheme="minorEastAsia" w:hAnsiTheme="minorEastAsia" w:eastAsiaTheme="minorEastAsia"/>
          <w:spacing w:val="-7"/>
          <w:sz w:val="21"/>
          <w:szCs w:val="21"/>
        </w:rPr>
        <w:t>采购文件要求乙方提交履约保证金的，乙方应按</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约定的</w:t>
      </w:r>
      <w:r>
        <w:rPr>
          <w:rFonts w:asciiTheme="minorEastAsia" w:hAnsiTheme="minorEastAsia" w:eastAsiaTheme="minorEastAsia"/>
          <w:spacing w:val="-1"/>
          <w:sz w:val="21"/>
          <w:szCs w:val="21"/>
        </w:rPr>
        <w:t xml:space="preserve">方式，以支票、汇票、本票或者金融机构、担保机构出具的保函等非现金形式， </w:t>
      </w:r>
      <w:r>
        <w:rPr>
          <w:rFonts w:asciiTheme="minorEastAsia" w:hAnsiTheme="minorEastAsia" w:eastAsiaTheme="minorEastAsia"/>
          <w:spacing w:val="-7"/>
          <w:sz w:val="21"/>
          <w:szCs w:val="21"/>
        </w:rPr>
        <w:t xml:space="preserve">提交不超过合同价 </w:t>
      </w:r>
      <w:r>
        <w:rPr>
          <w:rFonts w:asciiTheme="minorEastAsia" w:hAnsiTheme="minorEastAsia" w:eastAsiaTheme="minorEastAsia"/>
          <w:sz w:val="21"/>
          <w:szCs w:val="21"/>
        </w:rPr>
        <w:t>10%的履约保证金；</w:t>
      </w:r>
    </w:p>
    <w:p>
      <w:pPr>
        <w:pStyle w:val="30"/>
        <w:numPr>
          <w:ilvl w:val="2"/>
          <w:numId w:val="30"/>
        </w:numPr>
        <w:tabs>
          <w:tab w:val="left" w:pos="1435"/>
          <w:tab w:val="left" w:pos="2980"/>
        </w:tabs>
        <w:spacing w:line="360" w:lineRule="auto"/>
        <w:ind w:right="4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履约保证金在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pacing w:val="-1"/>
          <w:sz w:val="21"/>
          <w:szCs w:val="21"/>
        </w:rPr>
        <w:t>约定期间内不予退还或者应完全有效，前述</w:t>
      </w:r>
      <w:r>
        <w:rPr>
          <w:rFonts w:asciiTheme="minorEastAsia" w:hAnsiTheme="minorEastAsia" w:eastAsiaTheme="minorEastAsia"/>
          <w:sz w:val="21"/>
          <w:szCs w:val="21"/>
        </w:rPr>
        <w:t>约定期间届满之日起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个工作日内，甲方应将履约保证金退还乙方；</w:t>
      </w:r>
    </w:p>
    <w:p>
      <w:pPr>
        <w:pStyle w:val="30"/>
        <w:numPr>
          <w:ilvl w:val="2"/>
          <w:numId w:val="30"/>
        </w:numPr>
        <w:tabs>
          <w:tab w:val="left" w:pos="1435"/>
        </w:tabs>
        <w:spacing w:before="3"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如果乙方不履行合同，履约保证金不予退还；如果乙方未能按合同约</w:t>
      </w:r>
      <w:r>
        <w:rPr>
          <w:rFonts w:asciiTheme="minorEastAsia" w:hAnsiTheme="minorEastAsia" w:eastAsiaTheme="minorEastAsia"/>
          <w:spacing w:val="-9"/>
          <w:sz w:val="21"/>
          <w:szCs w:val="21"/>
        </w:rPr>
        <w:t>定全面履行义务，那么甲方有权从履约保证金中取得补偿或赔偿，同时不影响甲</w:t>
      </w:r>
      <w:r>
        <w:rPr>
          <w:rFonts w:asciiTheme="minorEastAsia" w:hAnsiTheme="minorEastAsia" w:eastAsiaTheme="minorEastAsia"/>
          <w:sz w:val="21"/>
          <w:szCs w:val="21"/>
        </w:rPr>
        <w:t>方要求乙方承担合同约定的超过履约保证金的违约责任的权利。</w:t>
      </w:r>
    </w:p>
    <w:p>
      <w:pPr>
        <w:pStyle w:val="6"/>
        <w:keepNext w:val="0"/>
        <w:keepLines w:val="0"/>
        <w:numPr>
          <w:ilvl w:val="1"/>
          <w:numId w:val="30"/>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合同份数</w:t>
      </w:r>
    </w:p>
    <w:p>
      <w:pPr>
        <w:spacing w:before="150" w:line="360" w:lineRule="auto"/>
        <w:ind w:left="654"/>
        <w:rPr>
          <w:rFonts w:asciiTheme="minorEastAsia" w:hAnsiTheme="minorEastAsia" w:eastAsiaTheme="minorEastAsia"/>
        </w:rPr>
      </w:pPr>
      <w:r>
        <w:rPr>
          <w:rFonts w:asciiTheme="minorEastAsia" w:hAnsiTheme="minorEastAsia" w:eastAsiaTheme="minorEastAsia"/>
        </w:rPr>
        <w:t>合同份数按</w:t>
      </w:r>
      <w:r>
        <w:rPr>
          <w:rFonts w:asciiTheme="minorEastAsia" w:hAnsiTheme="minorEastAsia" w:eastAsiaTheme="minorEastAsia"/>
          <w:b/>
          <w:u w:val="single"/>
        </w:rPr>
        <w:t>合同专用条款</w:t>
      </w:r>
      <w:r>
        <w:rPr>
          <w:rFonts w:asciiTheme="minorEastAsia" w:hAnsiTheme="minorEastAsia" w:eastAsiaTheme="minorEastAsia"/>
        </w:rPr>
        <w:t>规定，每份均具有同等法律效力。</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6"/>
        <w:spacing w:line="360" w:lineRule="auto"/>
        <w:ind w:left="3108"/>
        <w:rPr>
          <w:rFonts w:asciiTheme="minorEastAsia" w:hAnsiTheme="minorEastAsia" w:eastAsiaTheme="minorEastAsia"/>
          <w:sz w:val="21"/>
          <w:szCs w:val="21"/>
        </w:rPr>
      </w:pPr>
      <w:r>
        <w:rPr>
          <w:rFonts w:asciiTheme="minorEastAsia" w:hAnsiTheme="minorEastAsia" w:eastAsiaTheme="minorEastAsia"/>
          <w:sz w:val="21"/>
          <w:szCs w:val="21"/>
        </w:rPr>
        <w:t>第三部分 合同专用条款</w:t>
      </w:r>
    </w:p>
    <w:p>
      <w:pPr>
        <w:pStyle w:val="3"/>
        <w:spacing w:before="160" w:line="360" w:lineRule="auto"/>
        <w:ind w:right="238" w:firstLine="434"/>
        <w:rPr>
          <w:rFonts w:asciiTheme="minorEastAsia" w:hAnsiTheme="minorEastAsia" w:eastAsiaTheme="minorEastAsia"/>
          <w:spacing w:val="-7"/>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4144" behindDoc="0" locked="0" layoutInCell="1" allowOverlap="1">
                <wp:simplePos x="0" y="0"/>
                <wp:positionH relativeFrom="page">
                  <wp:posOffset>1122045</wp:posOffset>
                </wp:positionH>
                <wp:positionV relativeFrom="paragraph">
                  <wp:posOffset>942975</wp:posOffset>
                </wp:positionV>
                <wp:extent cx="5324475" cy="464883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324475" cy="4648835"/>
                        </a:xfrm>
                        <a:prstGeom prst="rect">
                          <a:avLst/>
                        </a:prstGeom>
                        <a:noFill/>
                        <a:ln>
                          <a:noFill/>
                        </a:ln>
                        <a:effectLst/>
                      </wps:spPr>
                      <wps:txbx>
                        <w:txbxContent>
                          <w:tbl>
                            <w:tblPr>
                              <w:tblStyle w:val="28"/>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29"/>
                                    <w:spacing w:before="40"/>
                                    <w:ind w:left="35"/>
                                    <w:rPr>
                                      <w:b/>
                                      <w:sz w:val="21"/>
                                      <w:szCs w:val="21"/>
                                      <w:lang w:eastAsia="en-US"/>
                                    </w:rPr>
                                  </w:pPr>
                                  <w:r>
                                    <w:rPr>
                                      <w:b/>
                                      <w:sz w:val="21"/>
                                      <w:szCs w:val="21"/>
                                      <w:lang w:eastAsia="en-US"/>
                                    </w:rPr>
                                    <w:t>条款号</w:t>
                                  </w:r>
                                </w:p>
                              </w:tc>
                              <w:tc>
                                <w:tcPr>
                                  <w:tcW w:w="7571" w:type="dxa"/>
                                </w:tcPr>
                                <w:p>
                                  <w:pPr>
                                    <w:pStyle w:val="29"/>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zh-CN"/>
                                    </w:rPr>
                                  </w:pPr>
                                </w:p>
                                <w:p>
                                  <w:pPr>
                                    <w:pStyle w:val="29"/>
                                    <w:rPr>
                                      <w:rFonts w:ascii="Times New Roman"/>
                                      <w:lang w:eastAsia="zh-CN"/>
                                    </w:rPr>
                                  </w:pPr>
                                </w:p>
                                <w:p>
                                  <w:pPr>
                                    <w:pStyle w:val="29"/>
                                    <w:rPr>
                                      <w:rFonts w:ascii="Times New Roman"/>
                                      <w:lang w:eastAsia="zh-CN"/>
                                    </w:rPr>
                                  </w:pPr>
                                </w:p>
                              </w:tc>
                              <w:tc>
                                <w:tcPr>
                                  <w:tcW w:w="7571" w:type="dxa"/>
                                </w:tcPr>
                                <w:p>
                                  <w:pPr>
                                    <w:pStyle w:val="29"/>
                                    <w:rPr>
                                      <w:rFonts w:ascii="Times New Roman"/>
                                      <w:lang w:eastAsia="en-US"/>
                                    </w:rPr>
                                  </w:pPr>
                                </w:p>
                              </w:tc>
                            </w:tr>
                          </w:tbl>
                          <w:p>
                            <w:pPr>
                              <w:pStyle w:val="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8.35pt;margin-top:74.25pt;height:366.05pt;width:419.25pt;mso-position-horizontal-relative:page;z-index:251654144;mso-width-relative:page;mso-height-relative:page;" filled="f" stroked="f" coordsize="21600,21600" o:gfxdata="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Zd/MLaAAAADAEAAA8A&#10;AAAAAAAAAQAgAAAAIgAAAGRycy9kb3ducmV2LnhtbFBLAQIUABQAAAAIAIdO4kAo1gLHFQIAABYE&#10;AAAOAAAAAAAAAAEAIAAAACkBAABkcnMvZTJvRG9jLnhtbFBLBQYAAAAABgAGAFkBAACwBQAAAAA=&#10;">
                <v:fill on="f" focussize="0,0"/>
                <v:stroke on="f"/>
                <v:imagedata o:title=""/>
                <o:lock v:ext="edit" aspectratio="f"/>
                <v:textbox inset="0mm,0mm,0mm,0mm">
                  <w:txbxContent>
                    <w:tbl>
                      <w:tblPr>
                        <w:tblStyle w:val="28"/>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29"/>
                              <w:spacing w:before="40"/>
                              <w:ind w:left="35"/>
                              <w:rPr>
                                <w:b/>
                                <w:sz w:val="21"/>
                                <w:szCs w:val="21"/>
                                <w:lang w:eastAsia="en-US"/>
                              </w:rPr>
                            </w:pPr>
                            <w:r>
                              <w:rPr>
                                <w:b/>
                                <w:sz w:val="21"/>
                                <w:szCs w:val="21"/>
                                <w:lang w:eastAsia="en-US"/>
                              </w:rPr>
                              <w:t>条款号</w:t>
                            </w:r>
                          </w:p>
                        </w:tc>
                        <w:tc>
                          <w:tcPr>
                            <w:tcW w:w="7571" w:type="dxa"/>
                          </w:tcPr>
                          <w:p>
                            <w:pPr>
                              <w:pStyle w:val="29"/>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9"/>
                              <w:rPr>
                                <w:rFonts w:ascii="Times New Roman"/>
                                <w:lang w:eastAsia="en-US"/>
                              </w:rPr>
                            </w:pPr>
                          </w:p>
                        </w:tc>
                        <w:tc>
                          <w:tcPr>
                            <w:tcW w:w="7571"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9"/>
                              <w:rPr>
                                <w:rFonts w:ascii="Times New Roman"/>
                                <w:lang w:eastAsia="zh-CN"/>
                              </w:rPr>
                            </w:pPr>
                          </w:p>
                          <w:p>
                            <w:pPr>
                              <w:pStyle w:val="29"/>
                              <w:rPr>
                                <w:rFonts w:ascii="Times New Roman"/>
                                <w:lang w:eastAsia="zh-CN"/>
                              </w:rPr>
                            </w:pPr>
                          </w:p>
                          <w:p>
                            <w:pPr>
                              <w:pStyle w:val="29"/>
                              <w:rPr>
                                <w:rFonts w:ascii="Times New Roman"/>
                                <w:lang w:eastAsia="zh-CN"/>
                              </w:rPr>
                            </w:pPr>
                          </w:p>
                        </w:tc>
                        <w:tc>
                          <w:tcPr>
                            <w:tcW w:w="7571" w:type="dxa"/>
                          </w:tcPr>
                          <w:p>
                            <w:pPr>
                              <w:pStyle w:val="29"/>
                              <w:rPr>
                                <w:rFonts w:ascii="Times New Roman"/>
                                <w:lang w:eastAsia="en-US"/>
                              </w:rPr>
                            </w:pPr>
                          </w:p>
                        </w:tc>
                      </w:tr>
                    </w:tbl>
                    <w:p>
                      <w:pPr>
                        <w:pStyle w:val="3"/>
                      </w:pPr>
                    </w:p>
                  </w:txbxContent>
                </v:textbox>
              </v:shape>
            </w:pict>
          </mc:Fallback>
        </mc:AlternateContent>
      </w:r>
      <w:r>
        <w:rPr>
          <w:rFonts w:asciiTheme="minorEastAsia" w:hAnsiTheme="minorEastAsia" w:eastAsiaTheme="minorEastAsia"/>
          <w:sz w:val="21"/>
          <w:szCs w:val="21"/>
        </w:rPr>
        <w:t xml:space="preserve">本部分是对前两部分的补充和修改，如果前两部分和本部分的约定不一致， </w:t>
      </w:r>
      <w:r>
        <w:rPr>
          <w:rFonts w:asciiTheme="minorEastAsia" w:hAnsiTheme="minorEastAsia" w:eastAsiaTheme="minorEastAsia"/>
          <w:spacing w:val="-7"/>
          <w:sz w:val="21"/>
          <w:szCs w:val="21"/>
        </w:rPr>
        <w:t>应以本部分的约定为准。本部分的条款号应与前两部分的条款号保持对应；与前两部分无对应关系的内容可另行编制</w:t>
      </w: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pStyle w:val="3"/>
        <w:spacing w:before="160" w:line="360" w:lineRule="auto"/>
        <w:ind w:right="238" w:firstLine="434"/>
        <w:rPr>
          <w:rFonts w:asciiTheme="minorEastAsia" w:hAnsiTheme="minorEastAsia" w:eastAsiaTheme="minorEastAsia"/>
          <w:spacing w:val="-7"/>
          <w:sz w:val="21"/>
          <w:szCs w:val="21"/>
        </w:rPr>
      </w:pPr>
    </w:p>
    <w:p>
      <w:pPr>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4"/>
        <w:tabs>
          <w:tab w:val="left" w:pos="1125"/>
        </w:tabs>
        <w:spacing w:before="158"/>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响应文件格式</w:t>
      </w:r>
    </w:p>
    <w:p>
      <w:pPr>
        <w:jc w:val="center"/>
        <w:rPr>
          <w:rFonts w:cs="Arial" w:asciiTheme="minorEastAsia" w:hAnsiTheme="minorEastAsia" w:eastAsiaTheme="minorEastAsia"/>
          <w:sz w:val="28"/>
          <w:szCs w:val="28"/>
        </w:rPr>
      </w:pPr>
      <w:bookmarkStart w:id="62" w:name="_Toc13756_WPSOffice_Level1"/>
      <w:bookmarkStart w:id="63" w:name="_Toc32338_WPSOffice_Level1"/>
      <w:r>
        <w:rPr>
          <w:rFonts w:hint="eastAsia" w:asciiTheme="minorEastAsia" w:hAnsiTheme="minorEastAsia" w:eastAsiaTheme="minorEastAsia"/>
          <w:sz w:val="28"/>
          <w:szCs w:val="28"/>
          <w:u w:val="single"/>
        </w:rPr>
        <w:t>（项目名称）</w:t>
      </w:r>
      <w:bookmarkEnd w:id="62"/>
      <w:bookmarkEnd w:id="63"/>
    </w:p>
    <w:p>
      <w:pPr>
        <w:jc w:val="center"/>
        <w:rPr>
          <w:rFonts w:cs="Arial" w:asciiTheme="minorEastAsia" w:hAnsiTheme="minorEastAsia" w:eastAsiaTheme="minorEastAsia"/>
          <w:b/>
          <w:sz w:val="28"/>
          <w:szCs w:val="28"/>
        </w:rPr>
      </w:pPr>
      <w:bookmarkStart w:id="64" w:name="_Hlk450146333"/>
    </w:p>
    <w:p>
      <w:pPr>
        <w:jc w:val="center"/>
        <w:rPr>
          <w:rFonts w:cs="Arial" w:asciiTheme="minorEastAsia" w:hAnsiTheme="minorEastAsia" w:eastAsiaTheme="minorEastAsia"/>
          <w:sz w:val="28"/>
          <w:szCs w:val="28"/>
        </w:rPr>
      </w:pPr>
      <w:bookmarkStart w:id="65" w:name="_Toc361_WPSOffice_Level1"/>
      <w:bookmarkStart w:id="66" w:name="_Toc18887_WPSOffice_Level1"/>
      <w:r>
        <w:rPr>
          <w:rFonts w:hint="eastAsia" w:cs="Arial" w:asciiTheme="minorEastAsia" w:hAnsiTheme="minorEastAsia" w:eastAsiaTheme="minorEastAsia"/>
          <w:sz w:val="28"/>
          <w:szCs w:val="28"/>
        </w:rPr>
        <w:t xml:space="preserve">响 应 </w:t>
      </w:r>
      <w:bookmarkEnd w:id="64"/>
      <w:r>
        <w:rPr>
          <w:rFonts w:hint="eastAsia" w:cs="Arial" w:asciiTheme="minorEastAsia" w:hAnsiTheme="minorEastAsia" w:eastAsiaTheme="minorEastAsia"/>
          <w:sz w:val="28"/>
          <w:szCs w:val="28"/>
        </w:rPr>
        <w:t>文 件</w:t>
      </w:r>
      <w:bookmarkEnd w:id="65"/>
      <w:bookmarkEnd w:id="66"/>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67" w:name="_Toc13389_WPSOffice_Level1"/>
      <w:bookmarkStart w:id="68" w:name="_Toc4204_WPSOffice_Level1"/>
      <w:r>
        <w:rPr>
          <w:rFonts w:hint="eastAsia" w:cs="Arial" w:asciiTheme="minorEastAsia" w:hAnsiTheme="minorEastAsia" w:eastAsiaTheme="minorEastAsia"/>
          <w:sz w:val="28"/>
          <w:szCs w:val="28"/>
        </w:rPr>
        <w:t>采购人：</w:t>
      </w:r>
      <w:bookmarkEnd w:id="67"/>
      <w:bookmarkEnd w:id="68"/>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69" w:name="_Toc23736_WPSOffice_Level1"/>
      <w:bookmarkStart w:id="70" w:name="_Toc22977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val="en-US" w:eastAsia="zh-CN"/>
        </w:rPr>
        <w:t>公</w:t>
      </w:r>
      <w:r>
        <w:rPr>
          <w:rFonts w:hint="eastAsia" w:asciiTheme="minorEastAsia" w:hAnsiTheme="minorEastAsia" w:eastAsiaTheme="minorEastAsia"/>
          <w:sz w:val="28"/>
          <w:szCs w:val="28"/>
        </w:rPr>
        <w:t>章：</w:t>
      </w:r>
      <w:r>
        <w:rPr>
          <w:rFonts w:hint="eastAsia" w:asciiTheme="minorEastAsia" w:hAnsiTheme="minorEastAsia" w:eastAsiaTheme="minorEastAsia"/>
          <w:sz w:val="28"/>
          <w:szCs w:val="28"/>
          <w:u w:val="single"/>
        </w:rPr>
        <w:t xml:space="preserve">                             </w:t>
      </w:r>
      <w:bookmarkEnd w:id="69"/>
      <w:bookmarkEnd w:id="70"/>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71" w:name="_Toc7448_WPSOffice_Level1"/>
      <w:bookmarkStart w:id="72" w:name="_Toc22449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71"/>
      <w:bookmarkEnd w:id="72"/>
    </w:p>
    <w:p>
      <w:pPr>
        <w:spacing w:line="460" w:lineRule="exact"/>
        <w:rPr>
          <w:rFonts w:asciiTheme="minorEastAsia" w:hAnsiTheme="minorEastAsia" w:eastAsiaTheme="minorEastAsia"/>
          <w:sz w:val="28"/>
          <w:szCs w:val="28"/>
        </w:rPr>
      </w:pPr>
    </w:p>
    <w:p>
      <w:pPr>
        <w:spacing w:line="460" w:lineRule="exact"/>
        <w:ind w:firstLine="435"/>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73" w:name="_Toc11712_WPSOffice_Level2"/>
      <w:bookmarkStart w:id="74" w:name="_Toc17804_WPSOffice_Level2"/>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73"/>
      <w:bookmarkEnd w:id="74"/>
    </w:p>
    <w:p>
      <w:pPr>
        <w:tabs>
          <w:tab w:val="left" w:pos="645"/>
          <w:tab w:val="left" w:pos="1286"/>
          <w:tab w:val="left" w:pos="1929"/>
        </w:tabs>
        <w:spacing w:before="54"/>
        <w:ind w:right="135"/>
        <w:jc w:val="center"/>
        <w:rPr>
          <w:rFonts w:asciiTheme="minorEastAsia" w:hAnsiTheme="minorEastAsia" w:eastAsiaTheme="minorEastAsia"/>
          <w:b/>
          <w:sz w:val="28"/>
          <w:szCs w:val="28"/>
        </w:rPr>
      </w:pPr>
    </w:p>
    <w:p>
      <w:pPr>
        <w:jc w:val="center"/>
        <w:rPr>
          <w:rFonts w:asciiTheme="minorEastAsia" w:hAnsiTheme="minorEastAsia" w:eastAsiaTheme="minorEastAsia"/>
          <w:sz w:val="28"/>
          <w:szCs w:val="28"/>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7"/>
        <w:keepNext w:val="0"/>
        <w:keepLines w:val="0"/>
        <w:numPr>
          <w:ilvl w:val="1"/>
          <w:numId w:val="31"/>
        </w:numPr>
        <w:tabs>
          <w:tab w:val="left" w:pos="706"/>
        </w:tabs>
        <w:autoSpaceDE w:val="0"/>
        <w:autoSpaceDN w:val="0"/>
        <w:spacing w:before="66" w:after="0"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报价表</w:t>
      </w:r>
    </w:p>
    <w:p>
      <w:pPr>
        <w:pStyle w:val="3"/>
        <w:spacing w:before="6" w:line="360" w:lineRule="auto"/>
        <w:rPr>
          <w:rFonts w:asciiTheme="minorEastAsia" w:hAnsiTheme="minorEastAsia" w:eastAsiaTheme="minorEastAsia"/>
          <w:b/>
          <w:sz w:val="21"/>
          <w:szCs w:val="21"/>
        </w:rPr>
      </w:pPr>
    </w:p>
    <w:p>
      <w:pPr>
        <w:pStyle w:val="7"/>
        <w:tabs>
          <w:tab w:val="left" w:pos="3232"/>
        </w:tabs>
        <w:spacing w:before="1" w:line="360" w:lineRule="auto"/>
        <w:ind w:left="220" w:right="5651"/>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ab/>
      </w:r>
    </w:p>
    <w:p>
      <w:pPr>
        <w:pStyle w:val="3"/>
        <w:spacing w:before="1" w:line="360" w:lineRule="auto"/>
        <w:rPr>
          <w:rFonts w:asciiTheme="minorEastAsia" w:hAnsiTheme="minorEastAsia" w:eastAsiaTheme="minorEastAsia"/>
          <w:b/>
          <w:sz w:val="21"/>
          <w:szCs w:val="21"/>
        </w:rPr>
      </w:pPr>
    </w:p>
    <w:tbl>
      <w:tblPr>
        <w:tblStyle w:val="2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29"/>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29"/>
              <w:spacing w:before="11" w:line="360" w:lineRule="auto"/>
              <w:rPr>
                <w:rFonts w:asciiTheme="minorEastAsia" w:hAnsiTheme="minorEastAsia" w:eastAsiaTheme="minorEastAsia"/>
                <w:b/>
                <w:sz w:val="21"/>
                <w:szCs w:val="21"/>
                <w:lang w:eastAsia="en-US"/>
              </w:rPr>
            </w:pPr>
          </w:p>
          <w:p>
            <w:pPr>
              <w:pStyle w:val="29"/>
              <w:spacing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磋商范围</w:t>
            </w:r>
          </w:p>
        </w:tc>
        <w:tc>
          <w:tcPr>
            <w:tcW w:w="6064" w:type="dxa"/>
          </w:tcPr>
          <w:p>
            <w:pPr>
              <w:pStyle w:val="29"/>
              <w:spacing w:before="11" w:line="360" w:lineRule="auto"/>
              <w:rPr>
                <w:rFonts w:asciiTheme="minorEastAsia" w:hAnsiTheme="minorEastAsia" w:eastAsiaTheme="minorEastAsia"/>
                <w:b/>
                <w:sz w:val="21"/>
                <w:szCs w:val="21"/>
                <w:lang w:eastAsia="en-US"/>
              </w:rPr>
            </w:pPr>
          </w:p>
          <w:p>
            <w:pPr>
              <w:pStyle w:val="29"/>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全部 / 第</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asciiTheme="minorEastAsia" w:hAnsiTheme="minorEastAsia" w:eastAsiaTheme="minorEastAsia"/>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29"/>
              <w:spacing w:before="7" w:line="360" w:lineRule="auto"/>
              <w:rPr>
                <w:rFonts w:asciiTheme="minorEastAsia" w:hAnsiTheme="minorEastAsia" w:eastAsiaTheme="minorEastAsia"/>
                <w:b/>
                <w:sz w:val="21"/>
                <w:szCs w:val="21"/>
                <w:lang w:eastAsia="zh-CN"/>
              </w:rPr>
            </w:pPr>
          </w:p>
          <w:p>
            <w:pPr>
              <w:pStyle w:val="29"/>
              <w:spacing w:line="360" w:lineRule="auto"/>
              <w:ind w:left="245" w:right="235"/>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29"/>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29"/>
              <w:spacing w:line="360" w:lineRule="auto"/>
              <w:rPr>
                <w:rFonts w:asciiTheme="minorEastAsia" w:hAnsiTheme="minorEastAsia" w:eastAsiaTheme="minorEastAsia"/>
                <w:b/>
                <w:sz w:val="21"/>
                <w:szCs w:val="21"/>
                <w:lang w:eastAsia="zh-CN"/>
              </w:rPr>
            </w:pPr>
          </w:p>
          <w:p>
            <w:pPr>
              <w:pStyle w:val="29"/>
              <w:spacing w:before="9" w:line="360" w:lineRule="auto"/>
              <w:rPr>
                <w:rFonts w:asciiTheme="minorEastAsia" w:hAnsiTheme="minorEastAsia" w:eastAsiaTheme="minorEastAsia"/>
                <w:b/>
                <w:sz w:val="21"/>
                <w:szCs w:val="21"/>
                <w:lang w:eastAsia="zh-CN"/>
              </w:rPr>
            </w:pPr>
          </w:p>
          <w:p>
            <w:pPr>
              <w:pStyle w:val="29"/>
              <w:tabs>
                <w:tab w:val="left" w:pos="448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tcPr>
          <w:p>
            <w:pPr>
              <w:pStyle w:val="29"/>
              <w:spacing w:line="360" w:lineRule="auto"/>
              <w:rPr>
                <w:rFonts w:asciiTheme="minorEastAsia" w:hAnsiTheme="minorEastAsia" w:eastAsiaTheme="minorEastAsia"/>
                <w:b/>
                <w:sz w:val="21"/>
                <w:szCs w:val="21"/>
                <w:lang w:eastAsia="en-US"/>
              </w:rPr>
            </w:pPr>
          </w:p>
          <w:p>
            <w:pPr>
              <w:pStyle w:val="29"/>
              <w:spacing w:line="360" w:lineRule="auto"/>
              <w:rPr>
                <w:rFonts w:asciiTheme="minorEastAsia" w:hAnsiTheme="minorEastAsia" w:eastAsiaTheme="minorEastAsia"/>
                <w:b/>
                <w:sz w:val="21"/>
                <w:szCs w:val="21"/>
                <w:lang w:eastAsia="en-US"/>
              </w:rPr>
            </w:pPr>
          </w:p>
          <w:p>
            <w:pPr>
              <w:pStyle w:val="29"/>
              <w:spacing w:line="360" w:lineRule="auto"/>
              <w:rPr>
                <w:rFonts w:asciiTheme="minorEastAsia" w:hAnsiTheme="minorEastAsia" w:eastAsiaTheme="minorEastAsia"/>
                <w:b/>
                <w:sz w:val="21"/>
                <w:szCs w:val="21"/>
                <w:lang w:eastAsia="en-US"/>
              </w:rPr>
            </w:pPr>
          </w:p>
          <w:p>
            <w:pPr>
              <w:pStyle w:val="29"/>
              <w:spacing w:before="215"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29"/>
              <w:spacing w:line="360" w:lineRule="auto"/>
              <w:rPr>
                <w:rFonts w:asciiTheme="minorEastAsia" w:hAnsiTheme="minorEastAsia" w:eastAsiaTheme="minorEastAsia"/>
                <w:sz w:val="21"/>
                <w:szCs w:val="21"/>
                <w:lang w:eastAsia="en-US"/>
              </w:rPr>
            </w:pPr>
          </w:p>
        </w:tc>
      </w:tr>
    </w:tbl>
    <w:p>
      <w:pPr>
        <w:pStyle w:val="3"/>
        <w:tabs>
          <w:tab w:val="left" w:pos="7181"/>
        </w:tabs>
        <w:spacing w:line="360" w:lineRule="auto"/>
        <w:ind w:right="1223" w:firstLine="3990" w:firstLineChars="1900"/>
        <w:rPr>
          <w:rFonts w:asciiTheme="minorEastAsia" w:hAnsiTheme="minorEastAsia" w:eastAsiaTheme="minorEastAsia"/>
          <w:spacing w:val="-18"/>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pacing w:val="-18"/>
          <w:sz w:val="21"/>
          <w:szCs w:val="21"/>
        </w:rPr>
        <w:t xml:space="preserve">： </w:t>
      </w:r>
      <w:r>
        <w:rPr>
          <w:rFonts w:hint="eastAsia" w:asciiTheme="minorEastAsia" w:hAnsiTheme="minorEastAsia" w:eastAsiaTheme="minorEastAsia"/>
          <w:sz w:val="21"/>
          <w:szCs w:val="21"/>
          <w:u w:val="single"/>
        </w:rPr>
        <w:t xml:space="preserve">            </w:t>
      </w:r>
    </w:p>
    <w:p>
      <w:pPr>
        <w:pStyle w:val="3"/>
        <w:tabs>
          <w:tab w:val="left" w:pos="5841"/>
          <w:tab w:val="left" w:pos="8923"/>
        </w:tabs>
        <w:spacing w:before="79" w:line="360" w:lineRule="auto"/>
        <w:ind w:right="501"/>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  （签字或盖章）</w:t>
      </w:r>
    </w:p>
    <w:p>
      <w:pPr>
        <w:pStyle w:val="3"/>
        <w:tabs>
          <w:tab w:val="left" w:pos="6705"/>
        </w:tabs>
        <w:spacing w:line="360" w:lineRule="auto"/>
        <w:ind w:right="1223" w:firstLine="4620" w:firstLineChars="2200"/>
        <w:rPr>
          <w:rFonts w:asciiTheme="minorEastAsia" w:hAnsiTheme="minorEastAsia" w:eastAsiaTheme="minorEastAsia"/>
          <w:sz w:val="21"/>
          <w:szCs w:val="21"/>
          <w:u w:val="single"/>
        </w:rPr>
      </w:pPr>
      <w:r>
        <w:rPr>
          <w:rFonts w:asciiTheme="minorEastAsia" w:hAnsiTheme="minorEastAsia" w:eastAsiaTheme="minorEastAsia"/>
          <w:sz w:val="21"/>
          <w:szCs w:val="21"/>
        </w:rPr>
        <w:t>日</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期</w:t>
      </w:r>
      <w:r>
        <w:rPr>
          <w:rFonts w:asciiTheme="minorEastAsia" w:hAnsiTheme="minorEastAsia" w:eastAsiaTheme="minorEastAsia"/>
          <w:spacing w:val="-18"/>
          <w:sz w:val="21"/>
          <w:szCs w:val="21"/>
        </w:rPr>
        <w:t>：</w:t>
      </w:r>
      <w:r>
        <w:rPr>
          <w:rFonts w:hint="eastAsia" w:asciiTheme="minorEastAsia" w:hAnsiTheme="minorEastAsia" w:eastAsiaTheme="minorEastAsia"/>
          <w:sz w:val="21"/>
          <w:szCs w:val="21"/>
          <w:u w:val="single"/>
        </w:rPr>
        <w:t xml:space="preserve">        </w:t>
      </w:r>
    </w:p>
    <w:p>
      <w:pPr>
        <w:pStyle w:val="7"/>
        <w:spacing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7"/>
        <w:keepNext w:val="0"/>
        <w:keepLines w:val="0"/>
        <w:numPr>
          <w:ilvl w:val="2"/>
          <w:numId w:val="31"/>
        </w:numPr>
        <w:tabs>
          <w:tab w:val="left" w:pos="948"/>
        </w:tabs>
        <w:autoSpaceDE w:val="0"/>
        <w:autoSpaceDN w:val="0"/>
        <w:spacing w:before="161" w:after="0" w:line="360" w:lineRule="auto"/>
        <w:ind w:right="352" w:firstLine="482"/>
        <w:jc w:val="both"/>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本表内容根据磋商文件要求包括了服务及其配套的设计、采购、制造、  检测、试验、运输、保险、仓储、税费以及现场落地、安装及安装耗损、调试、验收、培训、技术服务（包括技术资料、图纸的提供）质保期内的售后服务保障等所有费用。</w:t>
      </w:r>
    </w:p>
    <w:p>
      <w:pPr>
        <w:pStyle w:val="7"/>
        <w:keepNext w:val="0"/>
        <w:keepLines w:val="0"/>
        <w:numPr>
          <w:ilvl w:val="2"/>
          <w:numId w:val="31"/>
        </w:numPr>
        <w:tabs>
          <w:tab w:val="left" w:pos="947"/>
        </w:tabs>
        <w:autoSpaceDE w:val="0"/>
        <w:autoSpaceDN w:val="0"/>
        <w:spacing w:before="0" w:after="0" w:line="360" w:lineRule="auto"/>
        <w:ind w:left="946" w:hanging="245"/>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特殊事项在备注中注明。</w:t>
      </w:r>
    </w:p>
    <w:p>
      <w:pPr>
        <w:pStyle w:val="7"/>
        <w:keepNext w:val="0"/>
        <w:keepLines w:val="0"/>
        <w:numPr>
          <w:ilvl w:val="2"/>
          <w:numId w:val="31"/>
        </w:numPr>
        <w:tabs>
          <w:tab w:val="left" w:pos="948"/>
        </w:tabs>
        <w:autoSpaceDE w:val="0"/>
        <w:autoSpaceDN w:val="0"/>
        <w:spacing w:before="160" w:after="0" w:line="360" w:lineRule="auto"/>
        <w:ind w:right="352" w:firstLine="482"/>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供应商应根据其响应文件中报价表的内容填写唱标信息，唱标信息不作  为评审的依据。唱标信息与报价表不一致的，以报价表为准。</w:t>
      </w:r>
    </w:p>
    <w:p>
      <w:pPr>
        <w:spacing w:line="360" w:lineRule="auto"/>
        <w:rPr>
          <w:rFonts w:asciiTheme="minorEastAsia" w:hAnsiTheme="minorEastAsia" w:eastAsiaTheme="minorEastAsia" w:cstheme="majorBidi"/>
          <w:b/>
          <w:bCs/>
          <w:spacing w:val="-12"/>
        </w:rPr>
        <w:sectPr>
          <w:pgSz w:w="11910" w:h="16840"/>
          <w:pgMar w:top="1400" w:right="1440" w:bottom="1220" w:left="1580" w:header="877" w:footer="1033" w:gutter="0"/>
          <w:cols w:space="720" w:num="1"/>
        </w:sectPr>
      </w:pPr>
    </w:p>
    <w:p>
      <w:pPr>
        <w:pStyle w:val="7"/>
        <w:keepNext w:val="0"/>
        <w:keepLines w:val="0"/>
        <w:numPr>
          <w:ilvl w:val="1"/>
          <w:numId w:val="31"/>
        </w:numPr>
        <w:tabs>
          <w:tab w:val="left" w:pos="706"/>
        </w:tabs>
        <w:autoSpaceDE w:val="0"/>
        <w:autoSpaceDN w:val="0"/>
        <w:spacing w:before="104" w:after="0"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分项报价明细表</w:t>
      </w:r>
    </w:p>
    <w:p>
      <w:pPr>
        <w:pStyle w:val="3"/>
        <w:spacing w:before="8" w:line="360" w:lineRule="auto"/>
        <w:rPr>
          <w:rFonts w:asciiTheme="minorEastAsia" w:hAnsiTheme="minorEastAsia" w:eastAsiaTheme="minorEastAsia"/>
          <w:b/>
          <w:sz w:val="21"/>
          <w:szCs w:val="21"/>
        </w:rPr>
      </w:pPr>
    </w:p>
    <w:p>
      <w:pPr>
        <w:pStyle w:val="6"/>
        <w:spacing w:before="68" w:line="360" w:lineRule="auto"/>
        <w:ind w:right="1071"/>
        <w:rPr>
          <w:rFonts w:asciiTheme="minorEastAsia" w:hAnsiTheme="minorEastAsia" w:eastAsiaTheme="minorEastAsia"/>
          <w:sz w:val="21"/>
          <w:szCs w:val="21"/>
        </w:rPr>
      </w:pPr>
      <w:r>
        <w:rPr>
          <w:rFonts w:asciiTheme="minorEastAsia" w:hAnsiTheme="minorEastAsia" w:eastAsiaTheme="minorEastAsia"/>
          <w:sz w:val="21"/>
          <w:szCs w:val="21"/>
        </w:rPr>
        <w:t>（仅供参考，供应商可自行制作格式）</w:t>
      </w:r>
    </w:p>
    <w:p>
      <w:pPr>
        <w:pStyle w:val="3"/>
        <w:spacing w:before="1" w:line="360" w:lineRule="auto"/>
        <w:rPr>
          <w:rFonts w:asciiTheme="minorEastAsia" w:hAnsiTheme="minorEastAsia" w:eastAsiaTheme="minorEastAsia"/>
          <w:sz w:val="21"/>
          <w:szCs w:val="21"/>
        </w:rPr>
      </w:pPr>
    </w:p>
    <w:tbl>
      <w:tblPr>
        <w:tblStyle w:val="2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111"/>
        <w:gridCol w:w="1356"/>
        <w:gridCol w:w="1699"/>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0" w:type="dxa"/>
          </w:tcPr>
          <w:p>
            <w:pPr>
              <w:pStyle w:val="29"/>
              <w:spacing w:before="155" w:line="360" w:lineRule="auto"/>
              <w:ind w:left="134" w:right="12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3111" w:type="dxa"/>
          </w:tcPr>
          <w:p>
            <w:pPr>
              <w:pStyle w:val="29"/>
              <w:spacing w:before="155" w:line="360" w:lineRule="auto"/>
              <w:ind w:left="1000" w:right="99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服务内容</w:t>
            </w:r>
          </w:p>
        </w:tc>
        <w:tc>
          <w:tcPr>
            <w:tcW w:w="1356" w:type="dxa"/>
          </w:tcPr>
          <w:p>
            <w:pPr>
              <w:pStyle w:val="29"/>
              <w:spacing w:before="155" w:line="360" w:lineRule="auto"/>
              <w:ind w:left="6"/>
              <w:jc w:val="center"/>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项</w:t>
            </w:r>
          </w:p>
        </w:tc>
        <w:tc>
          <w:tcPr>
            <w:tcW w:w="1699" w:type="dxa"/>
          </w:tcPr>
          <w:p>
            <w:pPr>
              <w:pStyle w:val="29"/>
              <w:spacing w:before="155" w:line="360" w:lineRule="auto"/>
              <w:ind w:left="588" w:right="57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tc>
        <w:tc>
          <w:tcPr>
            <w:tcW w:w="1568" w:type="dxa"/>
          </w:tcPr>
          <w:p>
            <w:pPr>
              <w:pStyle w:val="29"/>
              <w:spacing w:line="360" w:lineRule="auto"/>
              <w:ind w:left="278" w:right="27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小计金额</w:t>
            </w:r>
          </w:p>
          <w:p>
            <w:pPr>
              <w:pStyle w:val="29"/>
              <w:spacing w:before="4" w:line="360" w:lineRule="auto"/>
              <w:ind w:left="278" w:right="27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tcPr>
          <w:p>
            <w:pPr>
              <w:pStyle w:val="29"/>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3111" w:type="dxa"/>
          </w:tcPr>
          <w:p>
            <w:pPr>
              <w:pStyle w:val="29"/>
              <w:spacing w:line="360" w:lineRule="auto"/>
              <w:rPr>
                <w:rFonts w:asciiTheme="minorEastAsia" w:hAnsiTheme="minorEastAsia" w:eastAsiaTheme="minorEastAsia"/>
                <w:sz w:val="21"/>
                <w:szCs w:val="21"/>
                <w:lang w:eastAsia="en-US"/>
              </w:rPr>
            </w:pPr>
          </w:p>
        </w:tc>
        <w:tc>
          <w:tcPr>
            <w:tcW w:w="1356" w:type="dxa"/>
          </w:tcPr>
          <w:p>
            <w:pPr>
              <w:pStyle w:val="29"/>
              <w:spacing w:line="360" w:lineRule="auto"/>
              <w:rPr>
                <w:rFonts w:asciiTheme="minorEastAsia" w:hAnsiTheme="minorEastAsia" w:eastAsiaTheme="minorEastAsia"/>
                <w:sz w:val="21"/>
                <w:szCs w:val="21"/>
                <w:lang w:eastAsia="en-US"/>
              </w:rPr>
            </w:pPr>
          </w:p>
        </w:tc>
        <w:tc>
          <w:tcPr>
            <w:tcW w:w="1699" w:type="dxa"/>
          </w:tcPr>
          <w:p>
            <w:pPr>
              <w:pStyle w:val="29"/>
              <w:spacing w:line="360" w:lineRule="auto"/>
              <w:rPr>
                <w:rFonts w:asciiTheme="minorEastAsia" w:hAnsiTheme="minorEastAsia" w:eastAsiaTheme="minorEastAsia"/>
                <w:sz w:val="21"/>
                <w:szCs w:val="21"/>
                <w:lang w:eastAsia="en-US"/>
              </w:rPr>
            </w:pPr>
          </w:p>
        </w:tc>
        <w:tc>
          <w:tcPr>
            <w:tcW w:w="1568"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Pr>
          <w:p>
            <w:pPr>
              <w:pStyle w:val="29"/>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3111" w:type="dxa"/>
          </w:tcPr>
          <w:p>
            <w:pPr>
              <w:pStyle w:val="29"/>
              <w:spacing w:line="360" w:lineRule="auto"/>
              <w:rPr>
                <w:rFonts w:asciiTheme="minorEastAsia" w:hAnsiTheme="minorEastAsia" w:eastAsiaTheme="minorEastAsia"/>
                <w:sz w:val="21"/>
                <w:szCs w:val="21"/>
                <w:lang w:eastAsia="en-US"/>
              </w:rPr>
            </w:pPr>
          </w:p>
        </w:tc>
        <w:tc>
          <w:tcPr>
            <w:tcW w:w="1356" w:type="dxa"/>
          </w:tcPr>
          <w:p>
            <w:pPr>
              <w:pStyle w:val="29"/>
              <w:spacing w:line="360" w:lineRule="auto"/>
              <w:rPr>
                <w:rFonts w:asciiTheme="minorEastAsia" w:hAnsiTheme="minorEastAsia" w:eastAsiaTheme="minorEastAsia"/>
                <w:sz w:val="21"/>
                <w:szCs w:val="21"/>
                <w:lang w:eastAsia="en-US"/>
              </w:rPr>
            </w:pPr>
          </w:p>
        </w:tc>
        <w:tc>
          <w:tcPr>
            <w:tcW w:w="1699" w:type="dxa"/>
          </w:tcPr>
          <w:p>
            <w:pPr>
              <w:pStyle w:val="29"/>
              <w:spacing w:line="360" w:lineRule="auto"/>
              <w:rPr>
                <w:rFonts w:asciiTheme="minorEastAsia" w:hAnsiTheme="minorEastAsia" w:eastAsiaTheme="minorEastAsia"/>
                <w:sz w:val="21"/>
                <w:szCs w:val="21"/>
                <w:lang w:eastAsia="en-US"/>
              </w:rPr>
            </w:pPr>
          </w:p>
        </w:tc>
        <w:tc>
          <w:tcPr>
            <w:tcW w:w="1568"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90" w:type="dxa"/>
            <w:tcBorders>
              <w:bottom w:val="single" w:color="000000" w:sz="6" w:space="0"/>
            </w:tcBorders>
          </w:tcPr>
          <w:p>
            <w:pPr>
              <w:pStyle w:val="29"/>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3111" w:type="dxa"/>
            <w:tcBorders>
              <w:bottom w:val="single" w:color="000000" w:sz="6" w:space="0"/>
            </w:tcBorders>
          </w:tcPr>
          <w:p>
            <w:pPr>
              <w:pStyle w:val="29"/>
              <w:spacing w:line="360" w:lineRule="auto"/>
              <w:rPr>
                <w:rFonts w:asciiTheme="minorEastAsia" w:hAnsiTheme="minorEastAsia" w:eastAsiaTheme="minorEastAsia"/>
                <w:sz w:val="21"/>
                <w:szCs w:val="21"/>
                <w:lang w:eastAsia="en-US"/>
              </w:rPr>
            </w:pPr>
          </w:p>
        </w:tc>
        <w:tc>
          <w:tcPr>
            <w:tcW w:w="1356" w:type="dxa"/>
            <w:tcBorders>
              <w:bottom w:val="single" w:color="000000" w:sz="6" w:space="0"/>
            </w:tcBorders>
          </w:tcPr>
          <w:p>
            <w:pPr>
              <w:pStyle w:val="29"/>
              <w:spacing w:line="360" w:lineRule="auto"/>
              <w:rPr>
                <w:rFonts w:asciiTheme="minorEastAsia" w:hAnsiTheme="minorEastAsia" w:eastAsiaTheme="minorEastAsia"/>
                <w:sz w:val="21"/>
                <w:szCs w:val="21"/>
                <w:lang w:eastAsia="en-US"/>
              </w:rPr>
            </w:pPr>
          </w:p>
        </w:tc>
        <w:tc>
          <w:tcPr>
            <w:tcW w:w="1699" w:type="dxa"/>
            <w:tcBorders>
              <w:bottom w:val="single" w:color="000000" w:sz="6" w:space="0"/>
            </w:tcBorders>
          </w:tcPr>
          <w:p>
            <w:pPr>
              <w:pStyle w:val="29"/>
              <w:spacing w:line="360" w:lineRule="auto"/>
              <w:rPr>
                <w:rFonts w:asciiTheme="minorEastAsia" w:hAnsiTheme="minorEastAsia" w:eastAsiaTheme="minorEastAsia"/>
                <w:sz w:val="21"/>
                <w:szCs w:val="21"/>
                <w:lang w:eastAsia="en-US"/>
              </w:rPr>
            </w:pPr>
          </w:p>
        </w:tc>
        <w:tc>
          <w:tcPr>
            <w:tcW w:w="1568" w:type="dxa"/>
            <w:tcBorders>
              <w:bottom w:val="single" w:color="000000" w:sz="6" w:space="0"/>
            </w:tcBorders>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Borders>
              <w:top w:val="single" w:color="000000" w:sz="6" w:space="0"/>
            </w:tcBorders>
          </w:tcPr>
          <w:p>
            <w:pPr>
              <w:pStyle w:val="29"/>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3111" w:type="dxa"/>
            <w:tcBorders>
              <w:top w:val="single" w:color="000000" w:sz="6" w:space="0"/>
            </w:tcBorders>
          </w:tcPr>
          <w:p>
            <w:pPr>
              <w:pStyle w:val="29"/>
              <w:spacing w:line="360" w:lineRule="auto"/>
              <w:rPr>
                <w:rFonts w:asciiTheme="minorEastAsia" w:hAnsiTheme="minorEastAsia" w:eastAsiaTheme="minorEastAsia"/>
                <w:sz w:val="21"/>
                <w:szCs w:val="21"/>
                <w:lang w:eastAsia="en-US"/>
              </w:rPr>
            </w:pPr>
          </w:p>
        </w:tc>
        <w:tc>
          <w:tcPr>
            <w:tcW w:w="1356" w:type="dxa"/>
            <w:tcBorders>
              <w:top w:val="single" w:color="000000" w:sz="6" w:space="0"/>
            </w:tcBorders>
          </w:tcPr>
          <w:p>
            <w:pPr>
              <w:pStyle w:val="29"/>
              <w:spacing w:line="360" w:lineRule="auto"/>
              <w:rPr>
                <w:rFonts w:asciiTheme="minorEastAsia" w:hAnsiTheme="minorEastAsia" w:eastAsiaTheme="minorEastAsia"/>
                <w:sz w:val="21"/>
                <w:szCs w:val="21"/>
                <w:lang w:eastAsia="en-US"/>
              </w:rPr>
            </w:pPr>
          </w:p>
        </w:tc>
        <w:tc>
          <w:tcPr>
            <w:tcW w:w="1699" w:type="dxa"/>
            <w:tcBorders>
              <w:top w:val="single" w:color="000000" w:sz="6" w:space="0"/>
            </w:tcBorders>
          </w:tcPr>
          <w:p>
            <w:pPr>
              <w:pStyle w:val="29"/>
              <w:spacing w:line="360" w:lineRule="auto"/>
              <w:rPr>
                <w:rFonts w:asciiTheme="minorEastAsia" w:hAnsiTheme="minorEastAsia" w:eastAsiaTheme="minorEastAsia"/>
                <w:sz w:val="21"/>
                <w:szCs w:val="21"/>
                <w:lang w:eastAsia="en-US"/>
              </w:rPr>
            </w:pPr>
          </w:p>
        </w:tc>
        <w:tc>
          <w:tcPr>
            <w:tcW w:w="1568" w:type="dxa"/>
            <w:tcBorders>
              <w:top w:val="single" w:color="000000" w:sz="6" w:space="0"/>
            </w:tcBorders>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0" w:type="dxa"/>
          </w:tcPr>
          <w:p>
            <w:pPr>
              <w:pStyle w:val="29"/>
              <w:spacing w:line="360" w:lineRule="auto"/>
              <w:rPr>
                <w:rFonts w:asciiTheme="minorEastAsia" w:hAnsiTheme="minorEastAsia" w:eastAsiaTheme="minorEastAsia"/>
                <w:sz w:val="21"/>
                <w:szCs w:val="21"/>
                <w:lang w:eastAsia="en-US"/>
              </w:rPr>
            </w:pPr>
          </w:p>
        </w:tc>
        <w:tc>
          <w:tcPr>
            <w:tcW w:w="3111" w:type="dxa"/>
          </w:tcPr>
          <w:p>
            <w:pPr>
              <w:pStyle w:val="29"/>
              <w:spacing w:before="127" w:line="360" w:lineRule="auto"/>
              <w:ind w:left="947" w:right="104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356" w:type="dxa"/>
          </w:tcPr>
          <w:p>
            <w:pPr>
              <w:pStyle w:val="29"/>
              <w:spacing w:line="360" w:lineRule="auto"/>
              <w:rPr>
                <w:rFonts w:asciiTheme="minorEastAsia" w:hAnsiTheme="minorEastAsia" w:eastAsiaTheme="minorEastAsia"/>
                <w:sz w:val="21"/>
                <w:szCs w:val="21"/>
                <w:lang w:eastAsia="en-US"/>
              </w:rPr>
            </w:pPr>
          </w:p>
        </w:tc>
        <w:tc>
          <w:tcPr>
            <w:tcW w:w="1699" w:type="dxa"/>
          </w:tcPr>
          <w:p>
            <w:pPr>
              <w:pStyle w:val="29"/>
              <w:spacing w:line="360" w:lineRule="auto"/>
              <w:rPr>
                <w:rFonts w:asciiTheme="minorEastAsia" w:hAnsiTheme="minorEastAsia" w:eastAsiaTheme="minorEastAsia"/>
                <w:sz w:val="21"/>
                <w:szCs w:val="21"/>
                <w:lang w:eastAsia="en-US"/>
              </w:rPr>
            </w:pPr>
          </w:p>
        </w:tc>
        <w:tc>
          <w:tcPr>
            <w:tcW w:w="1568"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tcPr>
          <w:p>
            <w:pPr>
              <w:pStyle w:val="29"/>
              <w:spacing w:line="360" w:lineRule="auto"/>
              <w:rPr>
                <w:rFonts w:asciiTheme="minorEastAsia" w:hAnsiTheme="minorEastAsia" w:eastAsiaTheme="minorEastAsia"/>
                <w:sz w:val="21"/>
                <w:szCs w:val="21"/>
                <w:lang w:eastAsia="en-US"/>
              </w:rPr>
            </w:pPr>
          </w:p>
        </w:tc>
        <w:tc>
          <w:tcPr>
            <w:tcW w:w="3111" w:type="dxa"/>
          </w:tcPr>
          <w:p>
            <w:pPr>
              <w:pStyle w:val="29"/>
              <w:spacing w:before="129" w:line="360" w:lineRule="auto"/>
              <w:ind w:left="1000" w:right="997"/>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56" w:type="dxa"/>
          </w:tcPr>
          <w:p>
            <w:pPr>
              <w:pStyle w:val="29"/>
              <w:spacing w:line="360" w:lineRule="auto"/>
              <w:rPr>
                <w:rFonts w:asciiTheme="minorEastAsia" w:hAnsiTheme="minorEastAsia" w:eastAsiaTheme="minorEastAsia"/>
                <w:sz w:val="21"/>
                <w:szCs w:val="21"/>
                <w:lang w:eastAsia="en-US"/>
              </w:rPr>
            </w:pPr>
          </w:p>
        </w:tc>
        <w:tc>
          <w:tcPr>
            <w:tcW w:w="1699" w:type="dxa"/>
          </w:tcPr>
          <w:p>
            <w:pPr>
              <w:pStyle w:val="29"/>
              <w:spacing w:line="360" w:lineRule="auto"/>
              <w:rPr>
                <w:rFonts w:asciiTheme="minorEastAsia" w:hAnsiTheme="minorEastAsia" w:eastAsiaTheme="minorEastAsia"/>
                <w:sz w:val="21"/>
                <w:szCs w:val="21"/>
                <w:lang w:eastAsia="en-US"/>
              </w:rPr>
            </w:pPr>
          </w:p>
        </w:tc>
        <w:tc>
          <w:tcPr>
            <w:tcW w:w="1568"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956" w:type="dxa"/>
            <w:gridSpan w:val="4"/>
          </w:tcPr>
          <w:p>
            <w:pPr>
              <w:pStyle w:val="29"/>
              <w:spacing w:before="127" w:line="360" w:lineRule="auto"/>
              <w:ind w:left="2612" w:right="260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合计金额（元）</w:t>
            </w:r>
          </w:p>
        </w:tc>
        <w:tc>
          <w:tcPr>
            <w:tcW w:w="1568" w:type="dxa"/>
          </w:tcPr>
          <w:p>
            <w:pPr>
              <w:pStyle w:val="29"/>
              <w:spacing w:line="360" w:lineRule="auto"/>
              <w:rPr>
                <w:rFonts w:asciiTheme="minorEastAsia" w:hAnsiTheme="minorEastAsia" w:eastAsiaTheme="minorEastAsia"/>
                <w:sz w:val="21"/>
                <w:szCs w:val="21"/>
                <w:lang w:eastAsia="en-US"/>
              </w:rPr>
            </w:pPr>
          </w:p>
        </w:tc>
      </w:tr>
    </w:tbl>
    <w:p>
      <w:pPr>
        <w:pStyle w:val="3"/>
        <w:spacing w:before="5"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7"/>
        <w:spacing w:before="198"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3"/>
        <w:tabs>
          <w:tab w:val="left" w:pos="1660"/>
        </w:tabs>
        <w:spacing w:before="44" w:line="360" w:lineRule="auto"/>
        <w:ind w:left="220" w:right="1943"/>
        <w:rPr>
          <w:rFonts w:asciiTheme="minorEastAsia" w:hAnsiTheme="minorEastAsia" w:eastAsiaTheme="minorEastAsia"/>
          <w:spacing w:val="-18"/>
          <w:sz w:val="21"/>
          <w:szCs w:val="21"/>
        </w:rPr>
      </w:pPr>
      <w:r>
        <w:rPr>
          <w:rFonts w:asciiTheme="minorEastAsia" w:hAnsiTheme="minorEastAsia" w:eastAsiaTheme="minorEastAsia"/>
          <w:sz w:val="21"/>
          <w:szCs w:val="21"/>
        </w:rPr>
        <w:br w:type="column"/>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pacing w:val="-18"/>
          <w:sz w:val="21"/>
          <w:szCs w:val="21"/>
        </w:rPr>
        <w:t xml:space="preserve">： </w:t>
      </w:r>
    </w:p>
    <w:p>
      <w:pPr>
        <w:pStyle w:val="3"/>
        <w:tabs>
          <w:tab w:val="left" w:pos="1660"/>
        </w:tabs>
        <w:spacing w:before="44" w:line="360" w:lineRule="auto"/>
        <w:ind w:left="220" w:right="1943"/>
        <w:rPr>
          <w:rFonts w:asciiTheme="minorEastAsia" w:hAnsiTheme="minorEastAsia" w:eastAsiaTheme="minorEastAsia"/>
          <w:sz w:val="21"/>
          <w:szCs w:val="21"/>
        </w:rPr>
      </w:pP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pacing w:val="-18"/>
          <w:sz w:val="21"/>
          <w:szCs w:val="21"/>
        </w:rPr>
        <w:t>：</w:t>
      </w:r>
    </w:p>
    <w:p>
      <w:pPr>
        <w:spacing w:line="360" w:lineRule="auto"/>
        <w:rPr>
          <w:rFonts w:asciiTheme="minorEastAsia" w:hAnsiTheme="minorEastAsia" w:eastAsiaTheme="minorEastAsia"/>
        </w:rPr>
        <w:sectPr>
          <w:type w:val="continuous"/>
          <w:pgSz w:w="11910" w:h="16840"/>
          <w:pgMar w:top="1400" w:right="1440" w:bottom="280" w:left="1580" w:header="720" w:footer="720" w:gutter="0"/>
          <w:cols w:equalWidth="0" w:num="2">
            <w:col w:w="983" w:space="3818"/>
            <w:col w:w="4089"/>
          </w:cols>
        </w:sectPr>
      </w:pPr>
    </w:p>
    <w:p>
      <w:pPr>
        <w:pStyle w:val="7"/>
        <w:spacing w:before="158" w:line="360" w:lineRule="auto"/>
        <w:ind w:left="220" w:right="355" w:firstLine="482"/>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表中所列服务为对应本项目需求的全部服务内容。如有漏项或缺项，供应商承担全部责任。</w:t>
      </w:r>
    </w:p>
    <w:p>
      <w:pPr>
        <w:spacing w:line="360" w:lineRule="auto"/>
        <w:rPr>
          <w:rFonts w:asciiTheme="minorEastAsia" w:hAnsiTheme="minorEastAsia" w:eastAsiaTheme="minorEastAsia"/>
        </w:rPr>
        <w:sectPr>
          <w:type w:val="continuous"/>
          <w:pgSz w:w="11910" w:h="16840"/>
          <w:pgMar w:top="1400" w:right="1440" w:bottom="280" w:left="1580" w:header="720" w:footer="720" w:gutter="0"/>
          <w:cols w:space="720" w:num="1"/>
        </w:sectPr>
      </w:pPr>
    </w:p>
    <w:p>
      <w:pPr>
        <w:pStyle w:val="7"/>
        <w:spacing w:before="104" w:line="360" w:lineRule="auto"/>
        <w:ind w:left="1367" w:right="1506"/>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二、最后承诺报价表</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本项目不要求</w:t>
      </w:r>
      <w:r>
        <w:rPr>
          <w:rFonts w:hint="eastAsia" w:asciiTheme="minorEastAsia" w:hAnsiTheme="minorEastAsia" w:eastAsiaTheme="minorEastAsia"/>
          <w:sz w:val="21"/>
          <w:szCs w:val="21"/>
          <w:lang w:eastAsia="zh-CN"/>
        </w:rPr>
        <w:t>）</w:t>
      </w:r>
    </w:p>
    <w:p>
      <w:pPr>
        <w:pStyle w:val="3"/>
        <w:spacing w:before="9" w:line="360" w:lineRule="auto"/>
        <w:rPr>
          <w:rFonts w:asciiTheme="minorEastAsia" w:hAnsiTheme="minorEastAsia" w:eastAsiaTheme="minorEastAsia"/>
          <w:b/>
          <w:sz w:val="21"/>
          <w:szCs w:val="21"/>
        </w:rPr>
      </w:pPr>
    </w:p>
    <w:p>
      <w:pPr>
        <w:pStyle w:val="7"/>
        <w:tabs>
          <w:tab w:val="left" w:pos="1663"/>
        </w:tabs>
        <w:spacing w:line="360" w:lineRule="auto"/>
        <w:ind w:left="96"/>
        <w:jc w:val="center"/>
        <w:rPr>
          <w:rFonts w:asciiTheme="minorEastAsia" w:hAnsiTheme="minorEastAsia" w:eastAsiaTheme="minorEastAsia"/>
          <w:sz w:val="21"/>
          <w:szCs w:val="21"/>
        </w:rPr>
      </w:pPr>
      <w:r>
        <w:rPr>
          <w:rFonts w:asciiTheme="minorEastAsia" w:hAnsiTheme="minorEastAsia" w:eastAsiaTheme="minorEastAsia"/>
          <w:sz w:val="21"/>
          <w:szCs w:val="21"/>
        </w:rPr>
        <w:t>（某项目第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次报价书）</w:t>
      </w:r>
    </w:p>
    <w:p>
      <w:pPr>
        <w:pStyle w:val="3"/>
        <w:spacing w:before="9" w:line="360" w:lineRule="auto"/>
        <w:rPr>
          <w:rFonts w:asciiTheme="minorEastAsia" w:hAnsiTheme="minorEastAsia" w:eastAsiaTheme="minorEastAsia"/>
          <w:b/>
          <w:sz w:val="21"/>
          <w:szCs w:val="21"/>
        </w:rPr>
      </w:pPr>
    </w:p>
    <w:p>
      <w:pPr>
        <w:pStyle w:val="7"/>
        <w:tabs>
          <w:tab w:val="left" w:pos="2992"/>
        </w:tabs>
        <w:spacing w:before="74" w:line="360" w:lineRule="auto"/>
        <w:ind w:left="220" w:right="5891"/>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ab/>
      </w:r>
    </w:p>
    <w:p>
      <w:pPr>
        <w:pStyle w:val="3"/>
        <w:spacing w:before="1" w:after="1" w:line="360" w:lineRule="auto"/>
        <w:rPr>
          <w:rFonts w:asciiTheme="minorEastAsia" w:hAnsiTheme="minorEastAsia" w:eastAsiaTheme="minorEastAsia"/>
          <w:b/>
          <w:sz w:val="21"/>
          <w:szCs w:val="21"/>
        </w:rPr>
      </w:pPr>
    </w:p>
    <w:tbl>
      <w:tblPr>
        <w:tblStyle w:val="2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29"/>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29"/>
              <w:spacing w:before="11" w:line="360" w:lineRule="auto"/>
              <w:rPr>
                <w:rFonts w:asciiTheme="minorEastAsia" w:hAnsiTheme="minorEastAsia" w:eastAsiaTheme="minorEastAsia"/>
                <w:b/>
                <w:sz w:val="21"/>
                <w:szCs w:val="21"/>
                <w:lang w:eastAsia="en-US"/>
              </w:rPr>
            </w:pPr>
          </w:p>
          <w:p>
            <w:pPr>
              <w:pStyle w:val="29"/>
              <w:spacing w:line="360" w:lineRule="auto"/>
              <w:ind w:left="245" w:right="23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磋商范围</w:t>
            </w:r>
          </w:p>
        </w:tc>
        <w:tc>
          <w:tcPr>
            <w:tcW w:w="6064" w:type="dxa"/>
          </w:tcPr>
          <w:p>
            <w:pPr>
              <w:pStyle w:val="29"/>
              <w:spacing w:before="11" w:line="360" w:lineRule="auto"/>
              <w:rPr>
                <w:rFonts w:asciiTheme="minorEastAsia" w:hAnsiTheme="minorEastAsia" w:eastAsiaTheme="minorEastAsia"/>
                <w:b/>
                <w:sz w:val="21"/>
                <w:szCs w:val="21"/>
                <w:lang w:eastAsia="en-US"/>
              </w:rPr>
            </w:pPr>
          </w:p>
          <w:p>
            <w:pPr>
              <w:pStyle w:val="29"/>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全部 / 第</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asciiTheme="minorEastAsia" w:hAnsiTheme="minorEastAsia" w:eastAsiaTheme="minorEastAsia"/>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29"/>
              <w:spacing w:before="7" w:line="360" w:lineRule="auto"/>
              <w:rPr>
                <w:rFonts w:asciiTheme="minorEastAsia" w:hAnsiTheme="minorEastAsia" w:eastAsiaTheme="minorEastAsia"/>
                <w:b/>
                <w:sz w:val="21"/>
                <w:szCs w:val="21"/>
                <w:lang w:eastAsia="zh-CN"/>
              </w:rPr>
            </w:pPr>
          </w:p>
          <w:p>
            <w:pPr>
              <w:pStyle w:val="29"/>
              <w:spacing w:line="360" w:lineRule="auto"/>
              <w:ind w:left="243"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最后报价</w:t>
            </w:r>
          </w:p>
          <w:p>
            <w:pPr>
              <w:pStyle w:val="29"/>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29"/>
              <w:spacing w:line="360" w:lineRule="auto"/>
              <w:rPr>
                <w:rFonts w:asciiTheme="minorEastAsia" w:hAnsiTheme="minorEastAsia" w:eastAsiaTheme="minorEastAsia"/>
                <w:b/>
                <w:sz w:val="21"/>
                <w:szCs w:val="21"/>
                <w:lang w:eastAsia="zh-CN"/>
              </w:rPr>
            </w:pPr>
          </w:p>
          <w:p>
            <w:pPr>
              <w:pStyle w:val="29"/>
              <w:spacing w:before="9" w:line="360" w:lineRule="auto"/>
              <w:rPr>
                <w:rFonts w:asciiTheme="minorEastAsia" w:hAnsiTheme="minorEastAsia" w:eastAsiaTheme="minorEastAsia"/>
                <w:b/>
                <w:sz w:val="21"/>
                <w:szCs w:val="21"/>
                <w:lang w:eastAsia="zh-CN"/>
              </w:rPr>
            </w:pPr>
          </w:p>
          <w:p>
            <w:pPr>
              <w:pStyle w:val="29"/>
              <w:tabs>
                <w:tab w:val="left" w:pos="448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2461" w:type="dxa"/>
          </w:tcPr>
          <w:p>
            <w:pPr>
              <w:pStyle w:val="29"/>
              <w:spacing w:line="360" w:lineRule="auto"/>
              <w:rPr>
                <w:rFonts w:asciiTheme="minorEastAsia" w:hAnsiTheme="minorEastAsia" w:eastAsiaTheme="minorEastAsia"/>
                <w:b/>
                <w:sz w:val="21"/>
                <w:szCs w:val="21"/>
                <w:lang w:eastAsia="en-US"/>
              </w:rPr>
            </w:pPr>
          </w:p>
          <w:p>
            <w:pPr>
              <w:pStyle w:val="29"/>
              <w:spacing w:line="360" w:lineRule="auto"/>
              <w:rPr>
                <w:rFonts w:asciiTheme="minorEastAsia" w:hAnsiTheme="minorEastAsia" w:eastAsiaTheme="minorEastAsia"/>
                <w:b/>
                <w:sz w:val="21"/>
                <w:szCs w:val="21"/>
                <w:lang w:eastAsia="en-US"/>
              </w:rPr>
            </w:pPr>
          </w:p>
          <w:p>
            <w:pPr>
              <w:pStyle w:val="29"/>
              <w:spacing w:line="360" w:lineRule="auto"/>
              <w:rPr>
                <w:rFonts w:asciiTheme="minorEastAsia" w:hAnsiTheme="minorEastAsia" w:eastAsiaTheme="minorEastAsia"/>
                <w:b/>
                <w:sz w:val="21"/>
                <w:szCs w:val="21"/>
                <w:lang w:eastAsia="en-US"/>
              </w:rPr>
            </w:pPr>
          </w:p>
          <w:p>
            <w:pPr>
              <w:pStyle w:val="29"/>
              <w:spacing w:before="165"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tcPr>
          <w:p>
            <w:pPr>
              <w:pStyle w:val="29"/>
              <w:spacing w:before="5" w:line="360" w:lineRule="auto"/>
              <w:rPr>
                <w:rFonts w:asciiTheme="minorEastAsia" w:hAnsiTheme="minorEastAsia" w:eastAsiaTheme="minorEastAsia"/>
                <w:b/>
                <w:sz w:val="21"/>
                <w:szCs w:val="21"/>
                <w:lang w:eastAsia="en-US"/>
              </w:rPr>
            </w:pPr>
          </w:p>
          <w:p>
            <w:pPr>
              <w:pStyle w:val="29"/>
              <w:spacing w:line="360" w:lineRule="auto"/>
              <w:ind w:left="244"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磋商小组签字</w:t>
            </w:r>
          </w:p>
        </w:tc>
        <w:tc>
          <w:tcPr>
            <w:tcW w:w="6064" w:type="dxa"/>
          </w:tcPr>
          <w:p>
            <w:pPr>
              <w:pStyle w:val="29"/>
              <w:spacing w:line="360" w:lineRule="auto"/>
              <w:rPr>
                <w:rFonts w:asciiTheme="minorEastAsia" w:hAnsiTheme="minorEastAsia" w:eastAsiaTheme="minorEastAsia"/>
                <w:sz w:val="21"/>
                <w:szCs w:val="21"/>
                <w:lang w:eastAsia="en-US"/>
              </w:rPr>
            </w:pPr>
          </w:p>
        </w:tc>
      </w:tr>
    </w:tbl>
    <w:p>
      <w:pPr>
        <w:pStyle w:val="3"/>
        <w:tabs>
          <w:tab w:val="left" w:pos="6221"/>
        </w:tabs>
        <w:spacing w:before="79" w:line="360" w:lineRule="auto"/>
        <w:ind w:left="5261" w:right="504"/>
        <w:rPr>
          <w:rFonts w:asciiTheme="minorEastAsia" w:hAnsiTheme="minorEastAsia" w:eastAsiaTheme="minorEastAsia"/>
          <w:spacing w:val="-19"/>
          <w:sz w:val="21"/>
          <w:szCs w:val="21"/>
        </w:rPr>
      </w:pPr>
      <w:r>
        <w:rPr>
          <w:rFonts w:asciiTheme="minorEastAsia" w:hAnsiTheme="minorEastAsia" w:eastAsiaTheme="minorEastAsia"/>
          <w:sz w:val="21"/>
          <w:szCs w:val="21"/>
        </w:rPr>
        <w:t>供应商公章或授权代表签字</w:t>
      </w:r>
      <w:r>
        <w:rPr>
          <w:rFonts w:asciiTheme="minorEastAsia" w:hAnsiTheme="minorEastAsia" w:eastAsiaTheme="minorEastAsia"/>
          <w:spacing w:val="-19"/>
          <w:sz w:val="21"/>
          <w:szCs w:val="21"/>
        </w:rPr>
        <w:t xml:space="preserve">： </w:t>
      </w:r>
    </w:p>
    <w:p>
      <w:pPr>
        <w:pStyle w:val="3"/>
        <w:tabs>
          <w:tab w:val="left" w:pos="6221"/>
        </w:tabs>
        <w:spacing w:before="79" w:line="360" w:lineRule="auto"/>
        <w:ind w:left="5261" w:right="504"/>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p>
    <w:p>
      <w:pPr>
        <w:pStyle w:val="3"/>
        <w:spacing w:before="2" w:line="360" w:lineRule="auto"/>
        <w:ind w:left="220" w:right="356"/>
        <w:rPr>
          <w:rFonts w:asciiTheme="minorEastAsia" w:hAnsiTheme="minorEastAsia" w:eastAsiaTheme="minorEastAsia"/>
          <w:sz w:val="21"/>
          <w:szCs w:val="21"/>
        </w:rPr>
      </w:pPr>
      <w:r>
        <w:rPr>
          <w:rFonts w:asciiTheme="minorEastAsia" w:hAnsiTheme="minorEastAsia" w:eastAsiaTheme="minorEastAsia"/>
          <w:b/>
          <w:sz w:val="21"/>
          <w:szCs w:val="21"/>
        </w:rPr>
        <w:t>注：本页《报价表》由供应商在磋商现场依磋商情况填写，请带至磋商现场备</w:t>
      </w:r>
      <w:r>
        <w:rPr>
          <w:rFonts w:asciiTheme="minorEastAsia" w:hAnsiTheme="minorEastAsia" w:eastAsiaTheme="minorEastAsia"/>
          <w:b/>
          <w:spacing w:val="-15"/>
          <w:w w:val="99"/>
          <w:sz w:val="21"/>
          <w:szCs w:val="21"/>
        </w:rPr>
        <w:t>填。</w:t>
      </w:r>
      <w:r>
        <w:rPr>
          <w:rFonts w:asciiTheme="minorEastAsia" w:hAnsiTheme="minorEastAsia" w:eastAsiaTheme="minorEastAsia"/>
          <w:spacing w:val="-5"/>
          <w:sz w:val="21"/>
          <w:szCs w:val="21"/>
        </w:rPr>
        <w:t>考虑磋商报价的方便，供应商在填写最后承诺报价后</w:t>
      </w:r>
      <w:r>
        <w:rPr>
          <w:rFonts w:asciiTheme="minorEastAsia" w:hAnsiTheme="minorEastAsia" w:eastAsiaTheme="minorEastAsia"/>
          <w:spacing w:val="-152"/>
          <w:sz w:val="21"/>
          <w:szCs w:val="21"/>
        </w:rPr>
        <w:t>，</w:t>
      </w:r>
      <w:r>
        <w:rPr>
          <w:rFonts w:asciiTheme="minorEastAsia" w:hAnsiTheme="minorEastAsia" w:eastAsiaTheme="minorEastAsia"/>
          <w:sz w:val="21"/>
          <w:szCs w:val="21"/>
        </w:rPr>
        <w:t>（</w:t>
      </w:r>
      <w:r>
        <w:rPr>
          <w:rFonts w:asciiTheme="minorEastAsia" w:hAnsiTheme="minorEastAsia" w:eastAsiaTheme="minorEastAsia"/>
          <w:spacing w:val="-2"/>
          <w:sz w:val="21"/>
          <w:szCs w:val="21"/>
        </w:rPr>
        <w:t>第一次报价-最后承</w:t>
      </w:r>
      <w:r>
        <w:rPr>
          <w:rFonts w:asciiTheme="minorEastAsia" w:hAnsiTheme="minorEastAsia" w:eastAsiaTheme="minorEastAsia"/>
          <w:sz w:val="21"/>
          <w:szCs w:val="21"/>
        </w:rPr>
        <w:t>诺报价</w:t>
      </w:r>
      <w:r>
        <w:rPr>
          <w:rFonts w:asciiTheme="minorEastAsia" w:hAnsiTheme="minorEastAsia" w:eastAsiaTheme="minorEastAsia"/>
          <w:spacing w:val="-48"/>
          <w:sz w:val="21"/>
          <w:szCs w:val="21"/>
        </w:rPr>
        <w:t>）</w:t>
      </w:r>
      <w:r>
        <w:rPr>
          <w:rFonts w:asciiTheme="minorEastAsia" w:hAnsiTheme="minorEastAsia" w:eastAsiaTheme="minorEastAsia"/>
          <w:spacing w:val="-3"/>
          <w:sz w:val="21"/>
          <w:szCs w:val="21"/>
        </w:rPr>
        <w:t>除以第一次报价后得出的优惠率视同为需求表中全部分项设备、工程量</w:t>
      </w:r>
      <w:r>
        <w:rPr>
          <w:rFonts w:asciiTheme="minorEastAsia" w:hAnsiTheme="minorEastAsia" w:eastAsiaTheme="minorEastAsia"/>
          <w:sz w:val="21"/>
          <w:szCs w:val="21"/>
        </w:rPr>
        <w:t>或服务的优惠浮动值（特定分项优惠除外</w:t>
      </w:r>
      <w:r>
        <w:rPr>
          <w:rFonts w:asciiTheme="minorEastAsia" w:hAnsiTheme="minorEastAsia" w:eastAsiaTheme="minorEastAsia"/>
          <w:spacing w:val="-120"/>
          <w:sz w:val="21"/>
          <w:szCs w:val="21"/>
        </w:rPr>
        <w:t>）</w:t>
      </w:r>
      <w:r>
        <w:rPr>
          <w:rFonts w:asciiTheme="minorEastAsia" w:hAnsiTheme="minorEastAsia" w:eastAsiaTheme="minorEastAsia"/>
          <w:sz w:val="21"/>
          <w:szCs w:val="21"/>
        </w:rPr>
        <w:t>，而不考虑措施项目清单和规费税金</w:t>
      </w:r>
      <w:r>
        <w:rPr>
          <w:rFonts w:asciiTheme="minorEastAsia" w:hAnsiTheme="minorEastAsia" w:eastAsiaTheme="minorEastAsia"/>
          <w:spacing w:val="-10"/>
          <w:sz w:val="21"/>
          <w:szCs w:val="21"/>
        </w:rPr>
        <w:t>清单的金额改变。此优惠率调整原则适用于合同内价格的计算及项目增减、变更</w:t>
      </w:r>
      <w:r>
        <w:rPr>
          <w:rFonts w:asciiTheme="minorEastAsia" w:hAnsiTheme="minorEastAsia" w:eastAsiaTheme="minorEastAsia"/>
          <w:sz w:val="21"/>
          <w:szCs w:val="21"/>
        </w:rPr>
        <w:t>时价格的计算。</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3530"/>
        <w:rPr>
          <w:rFonts w:asciiTheme="minorEastAsia" w:hAnsiTheme="minorEastAsia" w:eastAsiaTheme="minorEastAsia"/>
          <w:sz w:val="21"/>
          <w:szCs w:val="21"/>
        </w:rPr>
      </w:pPr>
      <w:r>
        <w:rPr>
          <w:rFonts w:asciiTheme="minorEastAsia" w:hAnsiTheme="minorEastAsia" w:eastAsiaTheme="minorEastAsia"/>
          <w:sz w:val="21"/>
          <w:szCs w:val="21"/>
        </w:rPr>
        <w:t>三、磋商响应函</w:t>
      </w:r>
    </w:p>
    <w:p>
      <w:pPr>
        <w:pStyle w:val="7"/>
        <w:spacing w:before="160" w:line="360" w:lineRule="auto"/>
        <w:ind w:left="693" w:right="6977" w:hanging="473"/>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rPr>
        <w:t xml:space="preserve"> </w:t>
      </w:r>
    </w:p>
    <w:p>
      <w:pPr>
        <w:pStyle w:val="3"/>
        <w:spacing w:before="2" w:line="360" w:lineRule="auto"/>
        <w:ind w:left="700"/>
        <w:rPr>
          <w:rFonts w:asciiTheme="minorEastAsia" w:hAnsiTheme="minorEastAsia" w:eastAsiaTheme="minorEastAsia"/>
          <w:sz w:val="21"/>
          <w:szCs w:val="21"/>
        </w:rPr>
      </w:pPr>
      <w:r>
        <w:rPr>
          <w:rFonts w:asciiTheme="minorEastAsia" w:hAnsiTheme="minorEastAsia" w:eastAsiaTheme="minorEastAsia"/>
          <w:sz w:val="21"/>
          <w:szCs w:val="21"/>
        </w:rPr>
        <w:t>根据贵方的竞争性磋商邀请公告，我方兹宣布同意如下：</w:t>
      </w:r>
    </w:p>
    <w:p>
      <w:pPr>
        <w:pStyle w:val="30"/>
        <w:numPr>
          <w:ilvl w:val="2"/>
          <w:numId w:val="31"/>
        </w:numPr>
        <w:tabs>
          <w:tab w:val="left" w:pos="942"/>
        </w:tabs>
        <w:spacing w:before="160" w:line="360" w:lineRule="auto"/>
        <w:ind w:right="357" w:firstLine="479"/>
        <w:rPr>
          <w:rFonts w:asciiTheme="minorEastAsia" w:hAnsiTheme="minorEastAsia" w:eastAsiaTheme="minorEastAsia"/>
          <w:sz w:val="21"/>
          <w:szCs w:val="21"/>
        </w:rPr>
      </w:pPr>
      <w:r>
        <w:rPr>
          <w:rFonts w:asciiTheme="minorEastAsia" w:hAnsiTheme="minorEastAsia" w:eastAsiaTheme="minorEastAsia"/>
          <w:spacing w:val="-11"/>
          <w:sz w:val="21"/>
          <w:szCs w:val="21"/>
        </w:rPr>
        <w:t>如我公司成交，我公司承诺愿意按磋商文件规定缴纳履约保证金和成交服</w:t>
      </w:r>
      <w:r>
        <w:rPr>
          <w:rFonts w:asciiTheme="minorEastAsia" w:hAnsiTheme="minorEastAsia" w:eastAsiaTheme="minorEastAsia"/>
          <w:sz w:val="21"/>
          <w:szCs w:val="21"/>
        </w:rPr>
        <w:t>务费。按本次磋商文件规定及最后报价承诺供货及安装。</w:t>
      </w:r>
    </w:p>
    <w:p>
      <w:pPr>
        <w:pStyle w:val="30"/>
        <w:numPr>
          <w:ilvl w:val="2"/>
          <w:numId w:val="31"/>
        </w:numPr>
        <w:tabs>
          <w:tab w:val="left" w:pos="942"/>
        </w:tabs>
        <w:spacing w:before="1" w:line="360" w:lineRule="auto"/>
        <w:ind w:right="361" w:firstLine="479"/>
        <w:rPr>
          <w:rFonts w:asciiTheme="minorEastAsia" w:hAnsiTheme="minorEastAsia" w:eastAsiaTheme="minorEastAsia"/>
          <w:sz w:val="21"/>
          <w:szCs w:val="21"/>
        </w:rPr>
      </w:pPr>
      <w:r>
        <w:rPr>
          <w:rFonts w:asciiTheme="minorEastAsia" w:hAnsiTheme="minorEastAsia" w:eastAsiaTheme="minorEastAsia"/>
          <w:spacing w:val="-1"/>
          <w:sz w:val="21"/>
          <w:szCs w:val="21"/>
        </w:rPr>
        <w:t>我方根据本次磋商文件的规定，严格履行合同的责任和义务,并保证于买</w:t>
      </w:r>
      <w:r>
        <w:rPr>
          <w:rFonts w:asciiTheme="minorEastAsia" w:hAnsiTheme="minorEastAsia" w:eastAsiaTheme="minorEastAsia"/>
          <w:sz w:val="21"/>
          <w:szCs w:val="21"/>
        </w:rPr>
        <w:t>方要求的日期内完成服务，并通过买方验收。</w:t>
      </w:r>
    </w:p>
    <w:p>
      <w:pPr>
        <w:pStyle w:val="30"/>
        <w:numPr>
          <w:ilvl w:val="2"/>
          <w:numId w:val="31"/>
        </w:numPr>
        <w:tabs>
          <w:tab w:val="left" w:pos="942"/>
        </w:tabs>
        <w:spacing w:before="2"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30"/>
        <w:numPr>
          <w:ilvl w:val="2"/>
          <w:numId w:val="31"/>
        </w:numPr>
        <w:tabs>
          <w:tab w:val="left" w:pos="942"/>
        </w:tabs>
        <w:spacing w:before="161" w:line="360" w:lineRule="auto"/>
        <w:ind w:right="239" w:firstLine="479"/>
        <w:jc w:val="both"/>
        <w:rPr>
          <w:rFonts w:asciiTheme="minorEastAsia" w:hAnsiTheme="minorEastAsia" w:eastAsiaTheme="minorEastAsia"/>
          <w:sz w:val="21"/>
          <w:szCs w:val="21"/>
        </w:rPr>
      </w:pPr>
      <w:r>
        <w:rPr>
          <w:rFonts w:asciiTheme="minorEastAsia" w:hAnsiTheme="minorEastAsia" w:eastAsiaTheme="minorEastAsia"/>
          <w:spacing w:val="-6"/>
          <w:sz w:val="21"/>
          <w:szCs w:val="21"/>
        </w:rPr>
        <w:t>我方已详细审核本次磋商文件，包括磋商文件附件、参考资料、磋商文件</w:t>
      </w:r>
      <w:r>
        <w:rPr>
          <w:rFonts w:asciiTheme="minorEastAsia" w:hAnsiTheme="minorEastAsia" w:eastAsiaTheme="minorEastAsia"/>
          <w:spacing w:val="-4"/>
          <w:sz w:val="21"/>
          <w:szCs w:val="21"/>
        </w:rPr>
        <w:t>修改书或图纸</w:t>
      </w:r>
      <w:r>
        <w:rPr>
          <w:rFonts w:asciiTheme="minorEastAsia" w:hAnsiTheme="minorEastAsia" w:eastAsiaTheme="minorEastAsia"/>
          <w:spacing w:val="2"/>
          <w:sz w:val="21"/>
          <w:szCs w:val="21"/>
        </w:rPr>
        <w:t>（</w:t>
      </w:r>
      <w:r>
        <w:rPr>
          <w:rFonts w:asciiTheme="minorEastAsia" w:hAnsiTheme="minorEastAsia" w:eastAsiaTheme="minorEastAsia"/>
          <w:sz w:val="21"/>
          <w:szCs w:val="21"/>
        </w:rPr>
        <w:t>如有</w:t>
      </w:r>
      <w:r>
        <w:rPr>
          <w:rFonts w:asciiTheme="minorEastAsia" w:hAnsiTheme="minorEastAsia" w:eastAsiaTheme="minorEastAsia"/>
          <w:spacing w:val="-118"/>
          <w:sz w:val="21"/>
          <w:szCs w:val="21"/>
        </w:rPr>
        <w:t>）</w:t>
      </w:r>
      <w:r>
        <w:rPr>
          <w:rFonts w:asciiTheme="minorEastAsia" w:hAnsiTheme="minorEastAsia" w:eastAsiaTheme="minorEastAsia"/>
          <w:sz w:val="21"/>
          <w:szCs w:val="21"/>
        </w:rPr>
        <w:t>，我方正式认可并遵守本次磋商文件，并对磋商文件各项</w:t>
      </w:r>
      <w:r>
        <w:rPr>
          <w:rFonts w:asciiTheme="minorEastAsia" w:hAnsiTheme="minorEastAsia" w:eastAsiaTheme="minorEastAsia"/>
          <w:spacing w:val="-17"/>
          <w:sz w:val="21"/>
          <w:szCs w:val="21"/>
        </w:rPr>
        <w:t>条款、规定及要求均无异议。我方知道必须放弃提出含糊不清或误解问题的权利。</w:t>
      </w:r>
    </w:p>
    <w:p>
      <w:pPr>
        <w:pStyle w:val="30"/>
        <w:numPr>
          <w:ilvl w:val="2"/>
          <w:numId w:val="31"/>
        </w:numPr>
        <w:tabs>
          <w:tab w:val="left" w:pos="942"/>
        </w:tabs>
        <w:spacing w:before="1" w:line="360" w:lineRule="auto"/>
        <w:ind w:right="357" w:firstLine="479"/>
        <w:rPr>
          <w:rFonts w:asciiTheme="minorEastAsia" w:hAnsiTheme="minorEastAsia" w:eastAsiaTheme="minorEastAsia"/>
          <w:sz w:val="21"/>
          <w:szCs w:val="21"/>
        </w:rPr>
      </w:pPr>
      <w:r>
        <w:rPr>
          <w:rFonts w:asciiTheme="minorEastAsia" w:hAnsiTheme="minorEastAsia" w:eastAsiaTheme="minorEastAsia"/>
          <w:spacing w:val="-5"/>
          <w:sz w:val="21"/>
          <w:szCs w:val="21"/>
        </w:rPr>
        <w:t>我方同意从供应商须知规定的磋商日期起遵循本磋商文件，并在供应商须</w:t>
      </w:r>
      <w:r>
        <w:rPr>
          <w:rFonts w:asciiTheme="minorEastAsia" w:hAnsiTheme="minorEastAsia" w:eastAsiaTheme="minorEastAsia"/>
          <w:sz w:val="21"/>
          <w:szCs w:val="21"/>
        </w:rPr>
        <w:t>知规定的磋商有效期之前均具有约束力。</w:t>
      </w:r>
    </w:p>
    <w:p>
      <w:pPr>
        <w:pStyle w:val="30"/>
        <w:numPr>
          <w:ilvl w:val="2"/>
          <w:numId w:val="31"/>
        </w:numPr>
        <w:tabs>
          <w:tab w:val="left" w:pos="946"/>
        </w:tabs>
        <w:spacing w:before="2" w:line="360" w:lineRule="auto"/>
        <w:ind w:right="350" w:firstLine="479"/>
        <w:rPr>
          <w:rFonts w:asciiTheme="minorEastAsia" w:hAnsiTheme="minorEastAsia" w:eastAsiaTheme="minorEastAsia"/>
          <w:sz w:val="21"/>
          <w:szCs w:val="21"/>
        </w:rPr>
      </w:pPr>
      <w:r>
        <w:rPr>
          <w:rFonts w:asciiTheme="minorEastAsia" w:hAnsiTheme="minorEastAsia" w:eastAsiaTheme="minorEastAsia"/>
          <w:spacing w:val="4"/>
          <w:sz w:val="21"/>
          <w:szCs w:val="21"/>
        </w:rPr>
        <w:t>我方同意按贵方要求在磋商现场规定时间内向贵方提供与其磋商有关的</w:t>
      </w:r>
      <w:r>
        <w:rPr>
          <w:rFonts w:asciiTheme="minorEastAsia" w:hAnsiTheme="minorEastAsia" w:eastAsiaTheme="minorEastAsia"/>
          <w:sz w:val="21"/>
          <w:szCs w:val="21"/>
        </w:rPr>
        <w:t>任何证据或补充资料，否则，我方的响应文件可被贵方拒绝。</w:t>
      </w:r>
    </w:p>
    <w:p>
      <w:pPr>
        <w:pStyle w:val="30"/>
        <w:numPr>
          <w:ilvl w:val="2"/>
          <w:numId w:val="31"/>
        </w:numPr>
        <w:tabs>
          <w:tab w:val="left" w:pos="942"/>
        </w:tabs>
        <w:spacing w:before="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我方完全理解贵方不一定接受最低报价的磋商。</w:t>
      </w:r>
    </w:p>
    <w:p>
      <w:pPr>
        <w:pStyle w:val="30"/>
        <w:numPr>
          <w:ilvl w:val="2"/>
          <w:numId w:val="31"/>
        </w:numPr>
        <w:tabs>
          <w:tab w:val="left" w:pos="942"/>
        </w:tabs>
        <w:spacing w:before="16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我方同意磋商文件规定的付款方式、服务期限。</w:t>
      </w:r>
    </w:p>
    <w:p>
      <w:pPr>
        <w:pStyle w:val="30"/>
        <w:numPr>
          <w:ilvl w:val="2"/>
          <w:numId w:val="31"/>
        </w:numPr>
        <w:tabs>
          <w:tab w:val="left" w:pos="1062"/>
        </w:tabs>
        <w:spacing w:before="161" w:line="360" w:lineRule="auto"/>
        <w:ind w:right="360" w:firstLine="479"/>
        <w:rPr>
          <w:rFonts w:asciiTheme="minorEastAsia" w:hAnsiTheme="minorEastAsia" w:eastAsiaTheme="minorEastAsia"/>
          <w:sz w:val="21"/>
          <w:szCs w:val="21"/>
        </w:rPr>
      </w:pPr>
      <w:r>
        <w:rPr>
          <w:rFonts w:asciiTheme="minorEastAsia" w:hAnsiTheme="minorEastAsia" w:eastAsiaTheme="minorEastAsia"/>
          <w:spacing w:val="-1"/>
          <w:sz w:val="21"/>
          <w:szCs w:val="21"/>
        </w:rPr>
        <w:t>我方对响应文件中所提供资料、文件、证书及证件的真实性和有效性负</w:t>
      </w:r>
      <w:r>
        <w:rPr>
          <w:rFonts w:asciiTheme="minorEastAsia" w:hAnsiTheme="minorEastAsia" w:eastAsiaTheme="minorEastAsia"/>
          <w:sz w:val="21"/>
          <w:szCs w:val="21"/>
        </w:rPr>
        <w:t>责。</w:t>
      </w:r>
    </w:p>
    <w:p>
      <w:pPr>
        <w:pStyle w:val="30"/>
        <w:numPr>
          <w:ilvl w:val="2"/>
          <w:numId w:val="31"/>
        </w:numPr>
        <w:tabs>
          <w:tab w:val="left" w:pos="1062"/>
        </w:tabs>
        <w:spacing w:before="161" w:line="360" w:lineRule="auto"/>
        <w:ind w:right="360" w:firstLine="479"/>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我方承诺符合</w:t>
      </w:r>
      <w:r>
        <w:rPr>
          <w:rFonts w:hint="eastAsia" w:asciiTheme="minorEastAsia" w:hAnsiTheme="minorEastAsia" w:eastAsiaTheme="minorEastAsia"/>
          <w:sz w:val="21"/>
          <w:szCs w:val="21"/>
        </w:rPr>
        <w:t>《中华人民共和国政府采购法》第二十二条规定</w:t>
      </w:r>
      <w:r>
        <w:rPr>
          <w:rFonts w:hint="eastAsia" w:asciiTheme="minorEastAsia" w:hAnsiTheme="minorEastAsia" w:eastAsiaTheme="minorEastAsia"/>
          <w:sz w:val="21"/>
          <w:szCs w:val="21"/>
          <w:lang w:eastAsia="zh-CN"/>
        </w:rPr>
        <w:t>；</w:t>
      </w:r>
    </w:p>
    <w:p>
      <w:pPr>
        <w:pStyle w:val="30"/>
        <w:numPr>
          <w:ilvl w:val="2"/>
          <w:numId w:val="31"/>
        </w:numPr>
        <w:tabs>
          <w:tab w:val="left" w:pos="1062"/>
          <w:tab w:val="left" w:pos="4956"/>
          <w:tab w:val="left" w:pos="7116"/>
        </w:tabs>
        <w:spacing w:before="1" w:line="360" w:lineRule="auto"/>
        <w:ind w:left="697" w:firstLine="0"/>
        <w:rPr>
          <w:rFonts w:asciiTheme="minorEastAsia" w:hAnsiTheme="minorEastAsia" w:eastAsiaTheme="minorEastAsia"/>
          <w:sz w:val="21"/>
          <w:szCs w:val="21"/>
        </w:rPr>
      </w:pPr>
      <w:r>
        <w:rPr>
          <w:rFonts w:asciiTheme="minorEastAsia" w:hAnsiTheme="minorEastAsia" w:eastAsiaTheme="minorEastAsia"/>
          <w:sz w:val="21"/>
          <w:szCs w:val="21"/>
        </w:rPr>
        <w:t>与本磋商有关的通讯地址：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p>
    <w:p>
      <w:pPr>
        <w:pStyle w:val="30"/>
        <w:tabs>
          <w:tab w:val="left" w:pos="1062"/>
          <w:tab w:val="left" w:pos="4956"/>
          <w:tab w:val="left" w:pos="7116"/>
        </w:tabs>
        <w:spacing w:before="1" w:line="360" w:lineRule="auto"/>
        <w:ind w:left="697"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pStyle w:val="30"/>
        <w:tabs>
          <w:tab w:val="left" w:pos="1062"/>
          <w:tab w:val="left" w:pos="8550"/>
        </w:tabs>
        <w:spacing w:before="1" w:line="360" w:lineRule="auto"/>
        <w:ind w:left="697"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tabs>
          <w:tab w:val="left" w:pos="5841"/>
          <w:tab w:val="left" w:pos="8923"/>
        </w:tabs>
        <w:spacing w:before="160" w:line="360" w:lineRule="auto"/>
        <w:ind w:left="703"/>
        <w:jc w:val="cente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法定代表人或其委托代理人：</w:t>
      </w:r>
      <w:r>
        <w:rPr>
          <w:rFonts w:hint="eastAsia" w:asciiTheme="minorEastAsia" w:hAnsiTheme="minorEastAsia" w:eastAsiaTheme="minorEastAsia"/>
          <w:sz w:val="21"/>
          <w:szCs w:val="21"/>
          <w:u w:val="single"/>
        </w:rPr>
        <w:t xml:space="preserve">（签字或盖章） </w:t>
      </w:r>
    </w:p>
    <w:p>
      <w:pPr>
        <w:pStyle w:val="3"/>
        <w:tabs>
          <w:tab w:val="left" w:pos="1420"/>
          <w:tab w:val="left" w:pos="4595"/>
        </w:tabs>
        <w:spacing w:before="1" w:line="360" w:lineRule="auto"/>
        <w:ind w:left="699" w:leftChars="333" w:firstLine="4200" w:firstLineChars="2000"/>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spacing w:line="360" w:lineRule="auto"/>
        <w:jc w:val="left"/>
        <w:rPr>
          <w:rFonts w:cs="黑体" w:asciiTheme="minorEastAsia" w:hAnsiTheme="minorEastAsia" w:eastAsiaTheme="minorEastAsia"/>
        </w:rPr>
      </w:pPr>
      <w:r>
        <w:rPr>
          <w:rFonts w:hint="eastAsia" w:cs="黑体" w:asciiTheme="minorEastAsia" w:hAnsiTheme="minorEastAsia" w:eastAsiaTheme="minorEastAsia"/>
          <w:b/>
        </w:rPr>
        <w:t>附录1</w:t>
      </w:r>
      <w:r>
        <w:rPr>
          <w:rFonts w:hint="eastAsia" w:cs="黑体" w:asciiTheme="minorEastAsia" w:hAnsiTheme="minorEastAsia" w:eastAsiaTheme="minorEastAsia"/>
        </w:rPr>
        <w:t>:</w:t>
      </w:r>
    </w:p>
    <w:p>
      <w:pPr>
        <w:spacing w:line="360" w:lineRule="auto"/>
        <w:jc w:val="left"/>
        <w:rPr>
          <w:rFonts w:cs="黑体" w:asciiTheme="minorEastAsia" w:hAnsiTheme="minorEastAsia" w:eastAsiaTheme="minorEastAsia"/>
        </w:rPr>
      </w:pPr>
    </w:p>
    <w:p>
      <w:pPr>
        <w:spacing w:line="360" w:lineRule="auto"/>
        <w:jc w:val="center"/>
        <w:rPr>
          <w:rFonts w:cs="黑体" w:asciiTheme="minorEastAsia" w:hAnsiTheme="minorEastAsia" w:eastAsiaTheme="minorEastAsia"/>
        </w:rPr>
      </w:pPr>
      <w:r>
        <w:rPr>
          <w:rFonts w:hint="eastAsia" w:cs="黑体" w:asciiTheme="minorEastAsia" w:hAnsiTheme="minorEastAsia" w:eastAsiaTheme="minorEastAsia"/>
        </w:rPr>
        <w:t>投标人诚信承诺书</w:t>
      </w:r>
    </w:p>
    <w:p>
      <w:pPr>
        <w:pStyle w:val="33"/>
        <w:widowControl w:val="0"/>
        <w:spacing w:line="360" w:lineRule="auto"/>
        <w:rPr>
          <w:rFonts w:asciiTheme="minorEastAsia" w:hAnsiTheme="minorEastAsia" w:eastAsiaTheme="minorEastAsia"/>
          <w:bCs/>
          <w:u w:val="single"/>
        </w:rPr>
      </w:pPr>
      <w:r>
        <w:rPr>
          <w:rFonts w:hint="eastAsia" w:asciiTheme="minorEastAsia" w:hAnsiTheme="minorEastAsia" w:eastAsiaTheme="minorEastAsia"/>
          <w:bCs/>
        </w:rPr>
        <w:t>致：</w:t>
      </w:r>
      <w:r>
        <w:rPr>
          <w:rFonts w:hint="eastAsia" w:asciiTheme="minorEastAsia" w:hAnsiTheme="minorEastAsia" w:eastAsiaTheme="minorEastAsia"/>
          <w:bCs/>
          <w:u w:val="single"/>
        </w:rPr>
        <w:t xml:space="preserve">  （采购人）</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我单位参加本次投标，承诺如下：</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 提供的所有资料都是真实有效。如被发现提供虚假资料或虚假承诺（声明），同意取消磋商和成交候选人资格。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 不存在借用资质、串通投标等情形。如被发现，同意取消磋商和成交候选人资格。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4、我方成交后，严格按照采购文件和我单位响应文件的约定签订合同。</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5、我方同意将达不到供应商资格要求条件仍参与磋商或被行政主管部门、监督管理部门等暂停、取消</w:t>
      </w:r>
      <w:r>
        <w:rPr>
          <w:rFonts w:hint="eastAsia" w:cs="仿宋" w:asciiTheme="minorEastAsia" w:hAnsiTheme="minorEastAsia" w:eastAsiaTheme="minorEastAsia"/>
          <w:lang w:val="en-US" w:eastAsia="zh-CN"/>
        </w:rPr>
        <w:t>太和县中医院投标</w:t>
      </w:r>
      <w:r>
        <w:rPr>
          <w:rFonts w:hint="eastAsia" w:cs="仿宋" w:asciiTheme="minorEastAsia" w:hAnsiTheme="minorEastAsia" w:eastAsiaTheme="minorEastAsia"/>
        </w:rPr>
        <w:t>资格且在限制期内仍参与磋商的情形视为弄虚作假，愿意接受处理。</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6、我方参与磋商如出现报价高于或等于该项目最高限价的情形，同意视为串通投标并接受处理。</w:t>
      </w:r>
    </w:p>
    <w:p>
      <w:pPr>
        <w:spacing w:line="360" w:lineRule="auto"/>
        <w:ind w:firstLine="420" w:firstLineChars="200"/>
        <w:rPr>
          <w:rFonts w:cs="华文仿宋" w:asciiTheme="minorEastAsia" w:hAnsiTheme="minorEastAsia" w:eastAsiaTheme="minorEastAsia"/>
          <w:kern w:val="0"/>
        </w:rPr>
      </w:pPr>
      <w:r>
        <w:rPr>
          <w:rFonts w:hint="eastAsia" w:cs="华文仿宋" w:asciiTheme="minorEastAsia" w:hAnsiTheme="minorEastAsia" w:eastAsiaTheme="minorEastAsia"/>
          <w:kern w:val="0"/>
        </w:rPr>
        <w:t>出现违反上述承诺情形之一的，我单位还同意在 1 至 3 年内不参与</w:t>
      </w:r>
      <w:r>
        <w:rPr>
          <w:rFonts w:hint="eastAsia" w:cs="华文仿宋" w:asciiTheme="minorEastAsia" w:hAnsiTheme="minorEastAsia" w:eastAsiaTheme="minorEastAsia"/>
          <w:kern w:val="0"/>
          <w:lang w:val="en-US" w:eastAsia="zh-CN"/>
        </w:rPr>
        <w:t>太和县中医院投标</w:t>
      </w:r>
      <w:r>
        <w:rPr>
          <w:rFonts w:hint="eastAsia" w:cs="华文仿宋" w:asciiTheme="minorEastAsia" w:hAnsiTheme="minorEastAsia" w:eastAsiaTheme="minorEastAsia"/>
          <w:kern w:val="0"/>
        </w:rPr>
        <w:t>活动，且后期我单位不因公司表现良好等各种理由向招标人申请予以恢复参与</w:t>
      </w:r>
      <w:r>
        <w:rPr>
          <w:rFonts w:hint="eastAsia" w:cs="华文仿宋" w:asciiTheme="minorEastAsia" w:hAnsiTheme="minorEastAsia" w:eastAsiaTheme="minorEastAsia"/>
          <w:kern w:val="0"/>
          <w:lang w:val="en-US" w:eastAsia="zh-CN"/>
        </w:rPr>
        <w:t>太和县中医院投标</w:t>
      </w:r>
      <w:r>
        <w:rPr>
          <w:rFonts w:hint="eastAsia" w:cs="华文仿宋" w:asciiTheme="minorEastAsia" w:hAnsiTheme="minorEastAsia" w:eastAsiaTheme="minorEastAsia"/>
          <w:kern w:val="0"/>
        </w:rPr>
        <w:t>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后期履约过程中除不可抗力外如我单位放弃（拒绝）履约，同意采购人（甲方）不予退还履约保证金，我单位（乙方）不要求退还履约保证金，我单位（乙方）三年不参与</w:t>
      </w:r>
      <w:r>
        <w:rPr>
          <w:rFonts w:hint="eastAsia" w:cs="华文仿宋" w:asciiTheme="minorEastAsia" w:hAnsiTheme="minorEastAsia" w:eastAsiaTheme="minorEastAsia"/>
          <w:kern w:val="0"/>
          <w:lang w:val="en-US" w:eastAsia="zh-CN"/>
        </w:rPr>
        <w:t>太和县中医院投标</w:t>
      </w:r>
      <w:r>
        <w:rPr>
          <w:rFonts w:hint="eastAsia" w:asciiTheme="minorEastAsia" w:hAnsiTheme="minorEastAsia" w:eastAsiaTheme="minorEastAsia"/>
        </w:rPr>
        <w:t>交易活动，且在处理期间不因公司表现良好等各种理由向采购人申请予以提前恢复参与</w:t>
      </w:r>
      <w:r>
        <w:rPr>
          <w:rFonts w:hint="eastAsia" w:cs="华文仿宋" w:asciiTheme="minorEastAsia" w:hAnsiTheme="minorEastAsia" w:eastAsiaTheme="minorEastAsia"/>
          <w:kern w:val="0"/>
          <w:lang w:val="en-US" w:eastAsia="zh-CN"/>
        </w:rPr>
        <w:t>太和县中医院投标</w:t>
      </w:r>
      <w:r>
        <w:rPr>
          <w:rFonts w:hint="eastAsia" w:asciiTheme="minorEastAsia" w:hAnsiTheme="minorEastAsia" w:eastAsiaTheme="minorEastAsia"/>
        </w:rPr>
        <w:t xml:space="preserve">活动，采购人（甲方）也不能以公司表现良好等各种理由为由提前解除对我单位（乙方）的处理。 </w:t>
      </w:r>
    </w:p>
    <w:p>
      <w:pPr>
        <w:spacing w:line="360" w:lineRule="auto"/>
        <w:ind w:firstLine="522" w:firstLineChars="249"/>
        <w:rPr>
          <w:rFonts w:asciiTheme="minorEastAsia" w:hAnsiTheme="minorEastAsia" w:eastAsiaTheme="minorEastAsia"/>
        </w:rPr>
      </w:pPr>
      <w:r>
        <w:rPr>
          <w:rFonts w:hint="eastAsia" w:asciiTheme="minorEastAsia" w:hAnsiTheme="minorEastAsia" w:eastAsiaTheme="minorEastAsia"/>
        </w:rPr>
        <w:t>此承诺不受投标有效期的限制。</w:t>
      </w:r>
    </w:p>
    <w:p>
      <w:pPr>
        <w:spacing w:line="360" w:lineRule="auto"/>
        <w:ind w:firstLine="420" w:firstLineChars="200"/>
        <w:rPr>
          <w:rFonts w:cs="华文仿宋" w:asciiTheme="minorEastAsia" w:hAnsiTheme="minorEastAsia" w:eastAsiaTheme="minorEastAsia"/>
          <w:kern w:val="0"/>
        </w:rPr>
      </w:pPr>
    </w:p>
    <w:p>
      <w:pPr>
        <w:pStyle w:val="33"/>
        <w:widowControl w:val="0"/>
        <w:spacing w:line="36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val="en-US" w:eastAsia="zh-CN"/>
        </w:rPr>
        <w:t>公</w:t>
      </w:r>
      <w:r>
        <w:rPr>
          <w:rFonts w:asciiTheme="minorEastAsia" w:hAnsiTheme="minorEastAsia" w:eastAsiaTheme="minorEastAsia"/>
        </w:rPr>
        <w:t>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3"/>
        <w:widowControl w:val="0"/>
        <w:spacing w:line="36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3"/>
        <w:widowControl w:val="0"/>
        <w:spacing w:line="36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360" w:lineRule="auto"/>
        <w:jc w:val="left"/>
        <w:rPr>
          <w:rFonts w:asciiTheme="minorEastAsia" w:hAnsiTheme="minorEastAsia" w:eastAsiaTheme="minorEastAsia" w:cstheme="majorBidi"/>
          <w:b/>
          <w:bCs/>
        </w:rPr>
      </w:pPr>
      <w:r>
        <w:rPr>
          <w:rFonts w:cs="宋体" w:asciiTheme="minorEastAsia" w:hAnsiTheme="minorEastAsia" w:eastAsiaTheme="minorEastAsia"/>
        </w:rPr>
        <w:br w:type="page"/>
      </w:r>
    </w:p>
    <w:p>
      <w:pPr>
        <w:pStyle w:val="7"/>
        <w:spacing w:before="104" w:line="360" w:lineRule="auto"/>
        <w:ind w:left="207" w:right="346"/>
        <w:jc w:val="center"/>
        <w:rPr>
          <w:rFonts w:asciiTheme="minorEastAsia" w:hAnsiTheme="minorEastAsia" w:eastAsiaTheme="minorEastAsia"/>
          <w:sz w:val="21"/>
          <w:szCs w:val="21"/>
        </w:rPr>
      </w:pPr>
      <w:r>
        <w:rPr>
          <w:rFonts w:asciiTheme="minorEastAsia" w:hAnsiTheme="minorEastAsia" w:eastAsiaTheme="minorEastAsia"/>
          <w:sz w:val="21"/>
          <w:szCs w:val="21"/>
        </w:rPr>
        <w:t>四、无重大违法记录声明函、无不良信用记录声明函</w:t>
      </w:r>
    </w:p>
    <w:p>
      <w:pPr>
        <w:pStyle w:val="5"/>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(联合体参加磋商的，联合体双方均须提供）</w:t>
      </w:r>
    </w:p>
    <w:p>
      <w:pPr>
        <w:pStyle w:val="30"/>
        <w:numPr>
          <w:ilvl w:val="0"/>
          <w:numId w:val="32"/>
        </w:numPr>
        <w:tabs>
          <w:tab w:val="left" w:pos="896"/>
        </w:tabs>
        <w:spacing w:before="19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本单位郑重声明，根据《中华人民共和国政府采购法》及《中华人民共和</w:t>
      </w:r>
      <w:r>
        <w:rPr>
          <w:rFonts w:asciiTheme="minorEastAsia" w:hAnsiTheme="minorEastAsia" w:eastAsiaTheme="minorEastAsia"/>
          <w:spacing w:val="-7"/>
          <w:sz w:val="21"/>
          <w:szCs w:val="21"/>
        </w:rPr>
        <w:t>国政府采购法实施条例》的规定，参加政府采购活动前三年内，本单位在经营活</w:t>
      </w:r>
      <w:r>
        <w:rPr>
          <w:rFonts w:asciiTheme="minorEastAsia" w:hAnsiTheme="minorEastAsia" w:eastAsiaTheme="minorEastAsia"/>
          <w:spacing w:val="-8"/>
          <w:sz w:val="21"/>
          <w:szCs w:val="21"/>
        </w:rPr>
        <w:t>动中没有重大违法记录，没有因违法经营受到刑事处罚或者责令停产停业、吊销</w:t>
      </w:r>
      <w:r>
        <w:rPr>
          <w:rFonts w:asciiTheme="minorEastAsia" w:hAnsiTheme="minorEastAsia" w:eastAsiaTheme="minorEastAsia"/>
          <w:spacing w:val="-10"/>
          <w:sz w:val="21"/>
          <w:szCs w:val="21"/>
        </w:rPr>
        <w:t>许可证或者执照、较大数额罚款等行政处罚，且未在被禁止参加政府采购活动的</w:t>
      </w:r>
      <w:r>
        <w:rPr>
          <w:rFonts w:asciiTheme="minorEastAsia" w:hAnsiTheme="minorEastAsia" w:eastAsiaTheme="minorEastAsia"/>
          <w:sz w:val="21"/>
          <w:szCs w:val="21"/>
        </w:rPr>
        <w:t>处罚期限内。</w:t>
      </w:r>
    </w:p>
    <w:p>
      <w:pPr>
        <w:pStyle w:val="30"/>
        <w:numPr>
          <w:ilvl w:val="0"/>
          <w:numId w:val="32"/>
        </w:numPr>
        <w:tabs>
          <w:tab w:val="left" w:pos="896"/>
        </w:tabs>
        <w:spacing w:before="3" w:line="36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30"/>
        <w:numPr>
          <w:ilvl w:val="0"/>
          <w:numId w:val="33"/>
        </w:numPr>
        <w:tabs>
          <w:tab w:val="left" w:pos="1256"/>
        </w:tabs>
        <w:spacing w:before="13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30"/>
        <w:numPr>
          <w:ilvl w:val="0"/>
          <w:numId w:val="33"/>
        </w:numPr>
        <w:tabs>
          <w:tab w:val="left" w:pos="1262"/>
        </w:tabs>
        <w:spacing w:before="132" w:line="36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30"/>
        <w:numPr>
          <w:ilvl w:val="0"/>
          <w:numId w:val="33"/>
        </w:numPr>
        <w:tabs>
          <w:tab w:val="left" w:pos="1256"/>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30"/>
        <w:numPr>
          <w:ilvl w:val="0"/>
          <w:numId w:val="33"/>
        </w:numPr>
        <w:tabs>
          <w:tab w:val="left" w:pos="1256"/>
        </w:tabs>
        <w:spacing w:before="132"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30"/>
        <w:numPr>
          <w:ilvl w:val="0"/>
          <w:numId w:val="33"/>
        </w:numPr>
        <w:tabs>
          <w:tab w:val="left" w:pos="1256"/>
          <w:tab w:val="left" w:pos="6415"/>
        </w:tabs>
        <w:spacing w:before="134" w:line="360" w:lineRule="auto"/>
        <w:ind w:left="654" w:right="908" w:firstLine="0"/>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w:t>
      </w:r>
      <w:r>
        <w:rPr>
          <w:rFonts w:asciiTheme="minorEastAsia" w:hAnsiTheme="minorEastAsia" w:eastAsiaTheme="minorEastAsia"/>
          <w:spacing w:val="-17"/>
          <w:sz w:val="21"/>
          <w:szCs w:val="21"/>
        </w:rPr>
        <w:t>。</w:t>
      </w:r>
      <w:r>
        <w:rPr>
          <w:rFonts w:asciiTheme="minorEastAsia" w:hAnsiTheme="minorEastAsia" w:eastAsiaTheme="minorEastAsia"/>
          <w:sz w:val="21"/>
          <w:szCs w:val="21"/>
        </w:rPr>
        <w:t>3.</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
        <w:spacing w:before="3" w:line="360" w:lineRule="auto"/>
        <w:rPr>
          <w:rFonts w:asciiTheme="minorEastAsia" w:hAnsiTheme="minorEastAsia" w:eastAsiaTheme="minorEastAsia"/>
          <w:sz w:val="21"/>
          <w:szCs w:val="21"/>
        </w:rPr>
      </w:pPr>
    </w:p>
    <w:p>
      <w:pPr>
        <w:pStyle w:val="3"/>
        <w:spacing w:before="66"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3"/>
        <w:tabs>
          <w:tab w:val="left" w:pos="6461"/>
          <w:tab w:val="left" w:pos="8556"/>
        </w:tabs>
        <w:spacing w:before="132" w:line="360" w:lineRule="auto"/>
        <w:ind w:left="5021" w:right="327"/>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3"/>
        <w:tabs>
          <w:tab w:val="left" w:pos="6461"/>
          <w:tab w:val="left" w:pos="8556"/>
        </w:tabs>
        <w:spacing w:before="132" w:line="360" w:lineRule="auto"/>
        <w:ind w:left="5021" w:right="327"/>
        <w:rPr>
          <w:rFonts w:asciiTheme="minorEastAsia" w:hAnsiTheme="minorEastAsia" w:eastAsiaTheme="minorEastAsia"/>
        </w:rPr>
        <w:sectPr>
          <w:pgSz w:w="11910" w:h="16840"/>
          <w:pgMar w:top="1400" w:right="1440" w:bottom="1220" w:left="1580" w:header="877" w:footer="1033" w:gutter="0"/>
          <w:cols w:space="720" w:num="1"/>
        </w:sectPr>
      </w:pP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ragraph">
                  <wp:posOffset>106680</wp:posOffset>
                </wp:positionV>
                <wp:extent cx="1829435" cy="0"/>
                <wp:effectExtent l="0" t="0" r="0" b="0"/>
                <wp:wrapTopAndBottom/>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90pt;margin-top:8.4pt;height:0pt;width:144.05pt;mso-position-horizontal-relative:page;mso-wrap-distance-bottom:0pt;mso-wrap-distance-top:0pt;z-index:-251656192;mso-width-relative:page;mso-height-relative:page;" filled="f" stroked="t" coordsize="21600,21600" o:gfxdata="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BDFItUAAAAJAQAADwAAAAAAAAABACAAAAAiAAAAZHJzL2Rvd25yZXYueG1sUEsBAhQA&#10;FAAAAAgAh07iQFBpU5b1AQAA0wMAAA4AAAAAAAAAAQAgAAAAJAEAAGRycy9lMm9Eb2MueG1sUEsF&#10;BgAAAAAGAAYAWQEAAIsFAAAAAA==&#10;">
                <v:fill on="f" focussize="0,0"/>
                <v:stroke weight="0.6pt" color="#000000" joinstyle="round"/>
                <v:imagedata o:title=""/>
                <o:lock v:ext="edit" aspectratio="f"/>
                <w10:wrap type="topAndBottom"/>
              </v:line>
            </w:pict>
          </mc:Fallback>
        </mc:AlternateContent>
      </w: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五、授权书</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3"/>
        <w:spacing w:line="360" w:lineRule="auto"/>
        <w:rPr>
          <w:rFonts w:asciiTheme="minorEastAsia" w:hAnsiTheme="minorEastAsia" w:eastAsiaTheme="minorEastAsia"/>
          <w:b/>
          <w:sz w:val="21"/>
          <w:szCs w:val="21"/>
          <w:lang w:val="en-US"/>
        </w:rPr>
      </w:pP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本授权书声明：</w:t>
      </w:r>
      <w:r>
        <w:rPr>
          <w:rFonts w:hint="eastAsia" w:asciiTheme="minorEastAsia" w:hAnsiTheme="minorEastAsia" w:eastAsiaTheme="minorEastAsia"/>
          <w:u w:val="single"/>
        </w:rPr>
        <w:t xml:space="preserve">           </w:t>
      </w:r>
      <w:r>
        <w:rPr>
          <w:rFonts w:hint="eastAsia" w:asciiTheme="minorEastAsia" w:hAnsiTheme="minorEastAsia" w:eastAsiaTheme="minorEastAsia"/>
        </w:rPr>
        <w:t>公司（工厂）（纳税人识别号：</w:t>
      </w:r>
      <w:r>
        <w:rPr>
          <w:rFonts w:hint="eastAsia" w:asciiTheme="minorEastAsia" w:hAnsiTheme="minorEastAsia" w:eastAsiaTheme="minorEastAsia"/>
          <w:u w:val="single"/>
        </w:rPr>
        <w:t xml:space="preserve">   </w:t>
      </w:r>
      <w:r>
        <w:rPr>
          <w:rFonts w:hint="eastAsia" w:asciiTheme="minorEastAsia" w:hAnsiTheme="minorEastAsia" w:eastAsiaTheme="minorEastAsia"/>
        </w:rPr>
        <w:t>）的</w:t>
      </w:r>
      <w:r>
        <w:rPr>
          <w:rFonts w:hint="eastAsia" w:asciiTheme="minorEastAsia" w:hAnsiTheme="minorEastAsia" w:eastAsiaTheme="minorEastAsia"/>
          <w:u w:val="single"/>
        </w:rPr>
        <w:t xml:space="preserve">       </w:t>
      </w:r>
      <w:r>
        <w:rPr>
          <w:rFonts w:hint="eastAsia" w:asciiTheme="minorEastAsia" w:hAnsiTheme="minorEastAsia" w:eastAsiaTheme="minorEastAsia"/>
        </w:rPr>
        <w:t>（法人代表姓名、职务）代表本公司（工厂）授权本公司（工厂）</w:t>
      </w:r>
      <w:r>
        <w:rPr>
          <w:rFonts w:hint="eastAsia" w:asciiTheme="minorEastAsia" w:hAnsiTheme="minorEastAsia" w:eastAsiaTheme="minorEastAsia"/>
          <w:u w:val="single"/>
        </w:rPr>
        <w:t xml:space="preserve">        </w:t>
      </w:r>
      <w:r>
        <w:rPr>
          <w:rFonts w:hint="eastAsia" w:asciiTheme="minorEastAsia" w:hAnsiTheme="minorEastAsia" w:eastAsiaTheme="minorEastAsia"/>
        </w:rPr>
        <w:t>（被授权人的姓名、职务）为本公司（工厂）的合法代理人，参加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采购项目活动（项目编号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本授权书自出具之日起生效。</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特此声明。</w:t>
      </w:r>
    </w:p>
    <w:p>
      <w:pPr>
        <w:spacing w:line="360" w:lineRule="auto"/>
        <w:ind w:firstLine="645"/>
        <w:rPr>
          <w:rFonts w:asciiTheme="minorEastAsia" w:hAnsiTheme="minorEastAsia" w:eastAsiaTheme="minorEastAsia"/>
        </w:rPr>
      </w:pP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法定代表人联系方式：</w:t>
      </w:r>
      <w:r>
        <w:rPr>
          <w:rFonts w:hint="eastAsia" w:asciiTheme="minorEastAsia" w:hAnsiTheme="minorEastAsia" w:eastAsiaTheme="minorEastAsia"/>
          <w:u w:val="single"/>
        </w:rPr>
        <w:t xml:space="preserve">（手机号码）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授权委托人联系方式：</w:t>
      </w:r>
      <w:r>
        <w:rPr>
          <w:rFonts w:hint="eastAsia" w:asciiTheme="minorEastAsia" w:hAnsiTheme="minorEastAsia" w:eastAsiaTheme="minorEastAsia"/>
          <w:u w:val="single"/>
        </w:rPr>
        <w:t xml:space="preserve">（手机号码）       </w:t>
      </w:r>
    </w:p>
    <w:p>
      <w:pPr>
        <w:spacing w:line="360" w:lineRule="auto"/>
        <w:ind w:firstLine="645"/>
        <w:rPr>
          <w:rFonts w:asciiTheme="minorEastAsia" w:hAnsiTheme="minorEastAsia" w:eastAsiaTheme="minorEastAsia"/>
        </w:rPr>
      </w:pPr>
    </w:p>
    <w:p>
      <w:pPr>
        <w:spacing w:line="360" w:lineRule="auto"/>
        <w:ind w:firstLine="645"/>
        <w:rPr>
          <w:rFonts w:asciiTheme="minorEastAsia" w:hAnsiTheme="minorEastAsia" w:eastAsiaTheme="minorEastAsia"/>
          <w:u w:val="single"/>
        </w:rPr>
      </w:pPr>
      <w:r>
        <w:rPr>
          <w:rFonts w:hint="eastAsia" w:asciiTheme="minorEastAsia" w:hAnsiTheme="minorEastAsia" w:eastAsiaTheme="minorEastAsia"/>
        </w:rPr>
        <w:t>法人代表签字或盖章：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代理人（被授权人）签字或盖章：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lang w:val="en-US" w:eastAsia="zh-CN"/>
        </w:rPr>
        <w:t>公</w:t>
      </w:r>
      <w:r>
        <w:rPr>
          <w:rFonts w:hint="eastAsia" w:asciiTheme="minorEastAsia" w:hAnsiTheme="minorEastAsia" w:eastAsiaTheme="minorEastAsia"/>
        </w:rPr>
        <w:t>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授权委托日期：</w:t>
      </w:r>
      <w:r>
        <w:rPr>
          <w:rFonts w:hint="eastAsia" w:asciiTheme="minorEastAsia" w:hAnsiTheme="minorEastAsia" w:eastAsiaTheme="minorEastAsia"/>
          <w:u w:val="single"/>
        </w:rPr>
        <w:t xml:space="preserve">                 </w:t>
      </w:r>
    </w:p>
    <w:p>
      <w:pPr>
        <w:spacing w:line="360" w:lineRule="auto"/>
        <w:rPr>
          <w:rFonts w:cs="Arial" w:asciiTheme="minorEastAsia" w:hAnsiTheme="minorEastAsia" w:eastAsiaTheme="minorEastAsia"/>
          <w:b/>
        </w:rPr>
      </w:pPr>
    </w:p>
    <w:p>
      <w:pPr>
        <w:pStyle w:val="3"/>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30"/>
        <w:numPr>
          <w:ilvl w:val="0"/>
          <w:numId w:val="34"/>
        </w:numPr>
        <w:tabs>
          <w:tab w:val="left" w:pos="896"/>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授权代表，提供身份证明扫描件；</w:t>
      </w:r>
    </w:p>
    <w:p>
      <w:pPr>
        <w:pStyle w:val="30"/>
        <w:numPr>
          <w:ilvl w:val="0"/>
          <w:numId w:val="34"/>
        </w:numPr>
        <w:tabs>
          <w:tab w:val="left" w:pos="462"/>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法定代表人参加</w:t>
      </w:r>
      <w:r>
        <w:rPr>
          <w:rFonts w:hint="eastAsia" w:asciiTheme="minorEastAsia" w:hAnsiTheme="minorEastAsia" w:eastAsiaTheme="minorEastAsia"/>
          <w:sz w:val="21"/>
          <w:szCs w:val="21"/>
        </w:rPr>
        <w:t>磋商</w:t>
      </w:r>
      <w:r>
        <w:rPr>
          <w:rFonts w:asciiTheme="minorEastAsia" w:hAnsiTheme="minorEastAsia" w:eastAsiaTheme="minorEastAsia"/>
          <w:sz w:val="21"/>
          <w:szCs w:val="21"/>
        </w:rPr>
        <w:t>的无需提供授权书，提供身份证明扫描件。</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六、商务响应表</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tbl>
      <w:tblPr>
        <w:tblStyle w:val="2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29"/>
              <w:spacing w:before="155" w:line="36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29"/>
              <w:spacing w:before="155" w:line="360" w:lineRule="auto"/>
              <w:ind w:left="454" w:right="4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29"/>
              <w:spacing w:before="155" w:line="360" w:lineRule="auto"/>
              <w:ind w:left="52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磋商文件要求</w:t>
            </w:r>
          </w:p>
        </w:tc>
        <w:tc>
          <w:tcPr>
            <w:tcW w:w="2576" w:type="dxa"/>
          </w:tcPr>
          <w:p>
            <w:pPr>
              <w:pStyle w:val="29"/>
              <w:spacing w:before="155" w:line="36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29"/>
              <w:spacing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29"/>
              <w:spacing w:before="4"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9"/>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29"/>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29"/>
              <w:spacing w:line="360" w:lineRule="auto"/>
              <w:rPr>
                <w:rFonts w:asciiTheme="minorEastAsia" w:hAnsiTheme="minorEastAsia" w:eastAsiaTheme="minorEastAsia"/>
                <w:sz w:val="21"/>
                <w:szCs w:val="21"/>
                <w:lang w:eastAsia="en-US"/>
              </w:rPr>
            </w:pPr>
          </w:p>
        </w:tc>
        <w:tc>
          <w:tcPr>
            <w:tcW w:w="2576" w:type="dxa"/>
          </w:tcPr>
          <w:p>
            <w:pPr>
              <w:pStyle w:val="29"/>
              <w:spacing w:line="360" w:lineRule="auto"/>
              <w:rPr>
                <w:rFonts w:asciiTheme="minorEastAsia" w:hAnsiTheme="minorEastAsia" w:eastAsiaTheme="minorEastAsia"/>
                <w:sz w:val="21"/>
                <w:szCs w:val="21"/>
                <w:lang w:eastAsia="en-US"/>
              </w:rPr>
            </w:pPr>
          </w:p>
        </w:tc>
        <w:tc>
          <w:tcPr>
            <w:tcW w:w="811"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9"/>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29"/>
              <w:spacing w:before="72"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2497" w:type="dxa"/>
          </w:tcPr>
          <w:p>
            <w:pPr>
              <w:pStyle w:val="29"/>
              <w:spacing w:line="360" w:lineRule="auto"/>
              <w:rPr>
                <w:rFonts w:asciiTheme="minorEastAsia" w:hAnsiTheme="minorEastAsia" w:eastAsiaTheme="minorEastAsia"/>
                <w:sz w:val="21"/>
                <w:szCs w:val="21"/>
                <w:lang w:eastAsia="en-US"/>
              </w:rPr>
            </w:pPr>
          </w:p>
        </w:tc>
        <w:tc>
          <w:tcPr>
            <w:tcW w:w="2576" w:type="dxa"/>
          </w:tcPr>
          <w:p>
            <w:pPr>
              <w:pStyle w:val="29"/>
              <w:spacing w:line="360" w:lineRule="auto"/>
              <w:rPr>
                <w:rFonts w:asciiTheme="minorEastAsia" w:hAnsiTheme="minorEastAsia" w:eastAsiaTheme="minorEastAsia"/>
                <w:sz w:val="21"/>
                <w:szCs w:val="21"/>
                <w:lang w:eastAsia="en-US"/>
              </w:rPr>
            </w:pPr>
          </w:p>
        </w:tc>
        <w:tc>
          <w:tcPr>
            <w:tcW w:w="811"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9"/>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29"/>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2497" w:type="dxa"/>
          </w:tcPr>
          <w:p>
            <w:pPr>
              <w:pStyle w:val="29"/>
              <w:spacing w:line="360" w:lineRule="auto"/>
              <w:rPr>
                <w:rFonts w:asciiTheme="minorEastAsia" w:hAnsiTheme="minorEastAsia" w:eastAsiaTheme="minorEastAsia"/>
                <w:sz w:val="21"/>
                <w:szCs w:val="21"/>
                <w:lang w:eastAsia="en-US"/>
              </w:rPr>
            </w:pPr>
          </w:p>
        </w:tc>
        <w:tc>
          <w:tcPr>
            <w:tcW w:w="2576" w:type="dxa"/>
          </w:tcPr>
          <w:p>
            <w:pPr>
              <w:pStyle w:val="29"/>
              <w:spacing w:line="360" w:lineRule="auto"/>
              <w:rPr>
                <w:rFonts w:asciiTheme="minorEastAsia" w:hAnsiTheme="minorEastAsia" w:eastAsiaTheme="minorEastAsia"/>
                <w:sz w:val="21"/>
                <w:szCs w:val="21"/>
                <w:lang w:eastAsia="en-US"/>
              </w:rPr>
            </w:pPr>
          </w:p>
        </w:tc>
        <w:tc>
          <w:tcPr>
            <w:tcW w:w="811" w:type="dxa"/>
          </w:tcPr>
          <w:p>
            <w:pPr>
              <w:pStyle w:val="29"/>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9"/>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29"/>
              <w:spacing w:line="360" w:lineRule="auto"/>
              <w:rPr>
                <w:rFonts w:asciiTheme="minorEastAsia" w:hAnsiTheme="minorEastAsia" w:eastAsiaTheme="minorEastAsia"/>
                <w:sz w:val="21"/>
                <w:szCs w:val="21"/>
                <w:lang w:eastAsia="en-US"/>
              </w:rPr>
            </w:pPr>
          </w:p>
        </w:tc>
        <w:tc>
          <w:tcPr>
            <w:tcW w:w="2497" w:type="dxa"/>
          </w:tcPr>
          <w:p>
            <w:pPr>
              <w:pStyle w:val="29"/>
              <w:spacing w:line="360" w:lineRule="auto"/>
              <w:rPr>
                <w:rFonts w:asciiTheme="minorEastAsia" w:hAnsiTheme="minorEastAsia" w:eastAsiaTheme="minorEastAsia"/>
                <w:sz w:val="21"/>
                <w:szCs w:val="21"/>
                <w:lang w:eastAsia="en-US"/>
              </w:rPr>
            </w:pPr>
          </w:p>
        </w:tc>
        <w:tc>
          <w:tcPr>
            <w:tcW w:w="2576" w:type="dxa"/>
          </w:tcPr>
          <w:p>
            <w:pPr>
              <w:pStyle w:val="29"/>
              <w:spacing w:line="360" w:lineRule="auto"/>
              <w:rPr>
                <w:rFonts w:asciiTheme="minorEastAsia" w:hAnsiTheme="minorEastAsia" w:eastAsiaTheme="minorEastAsia"/>
                <w:sz w:val="21"/>
                <w:szCs w:val="21"/>
                <w:lang w:eastAsia="en-US"/>
              </w:rPr>
            </w:pPr>
          </w:p>
        </w:tc>
        <w:tc>
          <w:tcPr>
            <w:tcW w:w="811" w:type="dxa"/>
          </w:tcPr>
          <w:p>
            <w:pPr>
              <w:pStyle w:val="29"/>
              <w:spacing w:line="360" w:lineRule="auto"/>
              <w:rPr>
                <w:rFonts w:asciiTheme="minorEastAsia" w:hAnsiTheme="minorEastAsia" w:eastAsiaTheme="minorEastAsia"/>
                <w:sz w:val="21"/>
                <w:szCs w:val="21"/>
                <w:lang w:eastAsia="en-US"/>
              </w:rPr>
            </w:pPr>
          </w:p>
        </w:tc>
      </w:tr>
    </w:tbl>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七、人员配备</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八、服务方案</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九、服务承诺</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十、联合体协议</w:t>
      </w:r>
    </w:p>
    <w:p>
      <w:pPr>
        <w:pStyle w:val="6"/>
        <w:spacing w:line="360" w:lineRule="auto"/>
        <w:ind w:left="208" w:right="346"/>
        <w:rPr>
          <w:rFonts w:asciiTheme="minorEastAsia" w:hAnsiTheme="minorEastAsia" w:eastAsiaTheme="minorEastAsia"/>
          <w:sz w:val="21"/>
          <w:szCs w:val="21"/>
        </w:rPr>
      </w:pPr>
      <w:r>
        <w:rPr>
          <w:rFonts w:asciiTheme="minorEastAsia" w:hAnsiTheme="minorEastAsia" w:eastAsiaTheme="minorEastAsia"/>
          <w:w w:val="95"/>
          <w:sz w:val="21"/>
          <w:szCs w:val="21"/>
        </w:rPr>
        <w:t>（不允许联合体参加磋商或未组成联合体的，不需此件；允许联合体参加磋商且</w:t>
      </w:r>
      <w:r>
        <w:rPr>
          <w:rFonts w:asciiTheme="minorEastAsia" w:hAnsiTheme="minorEastAsia" w:eastAsiaTheme="minorEastAsia"/>
          <w:sz w:val="21"/>
          <w:szCs w:val="21"/>
        </w:rPr>
        <w:t>供应商为联合体参加磋商的，请将此件加盖公章后制成扫描件上传）</w:t>
      </w:r>
    </w:p>
    <w:p>
      <w:pPr>
        <w:pStyle w:val="3"/>
        <w:tabs>
          <w:tab w:val="left" w:pos="5575"/>
        </w:tabs>
        <w:spacing w:before="172" w:line="360" w:lineRule="auto"/>
        <w:ind w:left="654" w:right="3068"/>
        <w:rPr>
          <w:rFonts w:asciiTheme="minorEastAsia" w:hAnsiTheme="minorEastAsia" w:eastAsiaTheme="minorEastAsia"/>
          <w:sz w:val="21"/>
          <w:szCs w:val="21"/>
        </w:rPr>
      </w:pPr>
      <w:r>
        <w:rPr>
          <w:rFonts w:asciiTheme="minorEastAsia" w:hAnsiTheme="minorEastAsia" w:eastAsiaTheme="minorEastAsia"/>
          <w:sz w:val="21"/>
          <w:szCs w:val="21"/>
        </w:rPr>
        <w:t>联合体成员一名称：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7"/>
          <w:sz w:val="21"/>
          <w:szCs w:val="21"/>
        </w:rPr>
        <w:t>；</w:t>
      </w:r>
    </w:p>
    <w:p>
      <w:pPr>
        <w:pStyle w:val="3"/>
        <w:spacing w:before="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
        <w:spacing w:before="161" w:line="360" w:lineRule="auto"/>
        <w:ind w:left="220" w:right="240" w:firstLine="434"/>
        <w:rPr>
          <w:rFonts w:asciiTheme="minorEastAsia" w:hAnsiTheme="minorEastAsia" w:eastAsiaTheme="minorEastAsia"/>
          <w:sz w:val="21"/>
          <w:szCs w:val="21"/>
        </w:rPr>
      </w:pPr>
      <w:r>
        <w:rPr>
          <w:rFonts w:asciiTheme="minorEastAsia" w:hAnsiTheme="minorEastAsia" w:eastAsiaTheme="minorEastAsia"/>
          <w:sz w:val="21"/>
          <w:szCs w:val="21"/>
        </w:rPr>
        <w:t>上述各成员单位经过友好协商，自愿组成联合体，共同参加本项目的磋商， 现就联合体参加磋商事宜订立如下协议：</w:t>
      </w:r>
    </w:p>
    <w:p>
      <w:pPr>
        <w:pStyle w:val="30"/>
        <w:numPr>
          <w:ilvl w:val="0"/>
          <w:numId w:val="35"/>
        </w:numPr>
        <w:tabs>
          <w:tab w:val="left" w:pos="2815"/>
          <w:tab w:val="left" w:pos="2816"/>
        </w:tabs>
        <w:spacing w:before="1" w:line="360" w:lineRule="auto"/>
        <w:ind w:hanging="21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3360"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3360;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2W4PWAAAACQEAAA8AAAAAAAAAAQAgAAAAIgAAAGRycy9kb3ducmV2LnhtbFBLAQIUABQA&#10;AAAIAIdO4kAyLWyG8gEAANMDAAAOAAAAAAAAAAEAIAAAACUBAABkcnMvZTJvRG9jLnhtbFBLBQYA&#10;AAAABgAGAFkBAACJ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（某成员单位名称）为联合体牵头人。</w:t>
      </w:r>
    </w:p>
    <w:p>
      <w:pPr>
        <w:pStyle w:val="30"/>
        <w:numPr>
          <w:ilvl w:val="0"/>
          <w:numId w:val="35"/>
        </w:numPr>
        <w:tabs>
          <w:tab w:val="left" w:pos="898"/>
        </w:tabs>
        <w:spacing w:before="161" w:line="360" w:lineRule="auto"/>
        <w:ind w:left="220" w:right="237"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在本项目磋商阶段，联合体牵头人负责磋商项目的一切组织、协调工作， </w:t>
      </w:r>
      <w:r>
        <w:rPr>
          <w:rFonts w:asciiTheme="minorEastAsia" w:hAnsiTheme="minorEastAsia" w:eastAsiaTheme="minorEastAsia"/>
          <w:spacing w:val="-5"/>
          <w:sz w:val="21"/>
          <w:szCs w:val="21"/>
        </w:rPr>
        <w:t>并授权代理人以联合体的名义参加项目的磋商，代理人在磋商、合同签订过程中</w:t>
      </w:r>
      <w:r>
        <w:rPr>
          <w:rFonts w:asciiTheme="minorEastAsia" w:hAnsiTheme="minorEastAsia" w:eastAsiaTheme="minorEastAsia"/>
          <w:spacing w:val="-9"/>
          <w:sz w:val="21"/>
          <w:szCs w:val="21"/>
        </w:rPr>
        <w:t>所签署的一切文件和处理与本次磋商有关的一切事务，联合体各方均予以承认并</w:t>
      </w:r>
      <w:r>
        <w:rPr>
          <w:rFonts w:asciiTheme="minorEastAsia" w:hAnsiTheme="minorEastAsia" w:eastAsiaTheme="minorEastAsia"/>
          <w:spacing w:val="-13"/>
          <w:sz w:val="21"/>
          <w:szCs w:val="21"/>
        </w:rPr>
        <w:t>承担法律责任。联合体成交后，联合体各方共同与采购人签订合同，就本项目对采购人承担连带责任。</w:t>
      </w:r>
    </w:p>
    <w:p>
      <w:pPr>
        <w:pStyle w:val="30"/>
        <w:numPr>
          <w:ilvl w:val="0"/>
          <w:numId w:val="35"/>
        </w:numPr>
        <w:tabs>
          <w:tab w:val="left" w:pos="902"/>
        </w:tabs>
        <w:spacing w:before="3" w:line="360" w:lineRule="auto"/>
        <w:ind w:left="220" w:right="360" w:firstLine="434"/>
        <w:rPr>
          <w:rFonts w:asciiTheme="minorEastAsia" w:hAnsiTheme="minorEastAsia" w:eastAsiaTheme="minorEastAsia"/>
          <w:sz w:val="21"/>
          <w:szCs w:val="21"/>
        </w:rPr>
      </w:pPr>
      <w:r>
        <w:rPr>
          <w:rFonts w:asciiTheme="minorEastAsia" w:hAnsiTheme="minorEastAsia" w:eastAsiaTheme="minorEastAsia"/>
          <w:spacing w:val="3"/>
          <w:sz w:val="21"/>
          <w:szCs w:val="21"/>
        </w:rPr>
        <w:t>联合体各成员单位内部的职责分工及各方负责内容的合同金额占总合同金额的百分比如下：</w:t>
      </w:r>
    </w:p>
    <w:p>
      <w:pPr>
        <w:pStyle w:val="3"/>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7216"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9264;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w3Cv1gAAAAkBAAAPAAAAAAAAAAEAIAAAACIAAABkcnMvZG93bnJldi54bWxQSwECFAAUAAAACACH&#10;TuJAH4cj2O0BAADSAwAADgAAAAAAAAABACAAAAAlAQAAZHJzL2Uyb0RvYy54bWxQSwUGAAAAAAYA&#10;BgBZAQAAhAU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联合体成员一名称：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pacing w:val="-17"/>
          <w:sz w:val="21"/>
          <w:szCs w:val="21"/>
        </w:rPr>
        <w:t>，</w:t>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w:t>
      </w:r>
      <w:r>
        <w:rPr>
          <w:rFonts w:asciiTheme="minorEastAsia" w:hAnsiTheme="minorEastAsia" w:eastAsiaTheme="minorEastAsia"/>
          <w:spacing w:val="-17"/>
          <w:sz w:val="21"/>
          <w:szCs w:val="21"/>
        </w:rPr>
        <w:t>，</w:t>
      </w:r>
      <w:r>
        <w:rPr>
          <w:rFonts w:asciiTheme="minorEastAsia" w:hAnsiTheme="minorEastAsia" w:eastAsiaTheme="minorEastAsia"/>
          <w:sz w:val="21"/>
          <w:szCs w:val="21"/>
        </w:rPr>
        <w:t>负责内容的合同</w:t>
      </w:r>
      <w:r>
        <w:rPr>
          <w:rFonts w:asciiTheme="minorEastAsia" w:hAnsiTheme="minorEastAsia" w:eastAsiaTheme="minorEastAsia"/>
          <w:spacing w:val="-18"/>
          <w:sz w:val="21"/>
          <w:szCs w:val="21"/>
        </w:rPr>
        <w:t>金</w:t>
      </w:r>
      <w:r>
        <w:rPr>
          <w:rFonts w:asciiTheme="minorEastAsia" w:hAnsiTheme="minorEastAsia" w:eastAsiaTheme="minorEastAsia"/>
          <w:sz w:val="21"/>
          <w:szCs w:val="21"/>
        </w:rPr>
        <w:t>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rPr>
        <w:t>联合体成员二名称</w:t>
      </w:r>
      <w:r>
        <w:rPr>
          <w:rFonts w:asciiTheme="minorEastAsia" w:hAnsiTheme="minorEastAsia" w:eastAsiaTheme="minorEastAsia"/>
          <w:spacing w:val="-17"/>
          <w:sz w:val="21"/>
          <w:szCs w:val="21"/>
        </w:rPr>
        <w:t>：</w:t>
      </w:r>
      <w:r>
        <w:rPr>
          <w:rFonts w:asciiTheme="minorEastAsia" w:hAnsiTheme="minorEastAsia" w:eastAsiaTheme="minorEastAsia"/>
          <w:spacing w:val="-17"/>
          <w:sz w:val="21"/>
          <w:szCs w:val="21"/>
          <w:u w:val="single"/>
        </w:rPr>
        <w:t xml:space="preserve"> </w:t>
      </w:r>
      <w:r>
        <w:rPr>
          <w:rFonts w:asciiTheme="minorEastAsia" w:hAnsiTheme="minorEastAsia" w:eastAsiaTheme="minorEastAsia"/>
          <w:spacing w:val="-17"/>
          <w:sz w:val="21"/>
          <w:szCs w:val="21"/>
          <w:u w:val="single"/>
        </w:rPr>
        <w:tab/>
      </w:r>
      <w:r>
        <w:rPr>
          <w:rFonts w:asciiTheme="minorEastAsia" w:hAnsiTheme="minorEastAsia" w:eastAsiaTheme="minorEastAsia"/>
          <w:spacing w:val="-17"/>
          <w:sz w:val="21"/>
          <w:szCs w:val="21"/>
          <w:u w:val="single"/>
        </w:rPr>
        <w:tab/>
      </w:r>
      <w:r>
        <w:rPr>
          <w:rFonts w:asciiTheme="minorEastAsia" w:hAnsiTheme="minorEastAsia" w:eastAsiaTheme="minorEastAsia"/>
          <w:spacing w:val="-17"/>
          <w:sz w:val="21"/>
          <w:szCs w:val="21"/>
        </w:rPr>
        <w:t>，</w:t>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w:t>
      </w:r>
      <w:r>
        <w:rPr>
          <w:rFonts w:asciiTheme="minorEastAsia" w:hAnsiTheme="minorEastAsia" w:eastAsiaTheme="minorEastAsia"/>
          <w:spacing w:val="-17"/>
          <w:sz w:val="21"/>
          <w:szCs w:val="21"/>
        </w:rPr>
        <w:t>，</w:t>
      </w:r>
      <w:r>
        <w:rPr>
          <w:rFonts w:asciiTheme="minorEastAsia" w:hAnsiTheme="minorEastAsia" w:eastAsiaTheme="minorEastAsia"/>
          <w:sz w:val="21"/>
          <w:szCs w:val="21"/>
        </w:rPr>
        <w:t>负责内容的合同</w:t>
      </w:r>
      <w:r>
        <w:rPr>
          <w:rFonts w:asciiTheme="minorEastAsia" w:hAnsiTheme="minorEastAsia" w:eastAsiaTheme="minorEastAsia"/>
          <w:spacing w:val="-18"/>
          <w:sz w:val="21"/>
          <w:szCs w:val="21"/>
        </w:rPr>
        <w:t>金</w:t>
      </w:r>
      <w:r>
        <w:rPr>
          <w:rFonts w:asciiTheme="minorEastAsia" w:hAnsiTheme="minorEastAsia" w:eastAsiaTheme="minorEastAsia"/>
          <w:sz w:val="21"/>
          <w:szCs w:val="21"/>
        </w:rPr>
        <w:t>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
        <w:spacing w:before="2"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0"/>
        <w:numPr>
          <w:ilvl w:val="0"/>
          <w:numId w:val="35"/>
        </w:numPr>
        <w:tabs>
          <w:tab w:val="left" w:pos="1020"/>
        </w:tabs>
        <w:spacing w:before="161" w:line="360" w:lineRule="auto"/>
        <w:ind w:left="220" w:right="362" w:firstLine="434"/>
        <w:rPr>
          <w:rFonts w:asciiTheme="minorEastAsia" w:hAnsiTheme="minorEastAsia" w:eastAsiaTheme="minorEastAsia"/>
          <w:sz w:val="21"/>
          <w:szCs w:val="21"/>
        </w:rPr>
      </w:pPr>
      <w:r>
        <w:rPr>
          <w:rFonts w:asciiTheme="minorEastAsia" w:hAnsiTheme="minorEastAsia" w:eastAsiaTheme="minorEastAsia"/>
          <w:sz w:val="21"/>
          <w:szCs w:val="21"/>
        </w:rPr>
        <w:t>磋商工作和联合体在成交后项目实施过程中的有关费用按各自承担的工作量分摊。</w:t>
      </w:r>
    </w:p>
    <w:p>
      <w:pPr>
        <w:pStyle w:val="30"/>
        <w:numPr>
          <w:ilvl w:val="0"/>
          <w:numId w:val="35"/>
        </w:numPr>
        <w:tabs>
          <w:tab w:val="left" w:pos="1020"/>
        </w:tabs>
        <w:spacing w:before="1" w:line="360" w:lineRule="auto"/>
        <w:ind w:left="220" w:right="364"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联合体成交后，本联合体协议是合同的附件，对联合体各成员单位有合</w:t>
      </w:r>
      <w:r>
        <w:rPr>
          <w:rFonts w:asciiTheme="minorEastAsia" w:hAnsiTheme="minorEastAsia" w:eastAsiaTheme="minorEastAsia"/>
          <w:sz w:val="21"/>
          <w:szCs w:val="21"/>
        </w:rPr>
        <w:t>同约束力。</w:t>
      </w:r>
    </w:p>
    <w:p>
      <w:pPr>
        <w:pStyle w:val="30"/>
        <w:numPr>
          <w:ilvl w:val="0"/>
          <w:numId w:val="35"/>
        </w:numPr>
        <w:tabs>
          <w:tab w:val="left" w:pos="1020"/>
        </w:tabs>
        <w:spacing w:before="1" w:line="36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本协议书自签署之日起生效，联合体未成交或者合同履行完毕后自动失效。</w:t>
      </w:r>
    </w:p>
    <w:p>
      <w:pPr>
        <w:pStyle w:val="3"/>
        <w:tabs>
          <w:tab w:val="left" w:pos="5095"/>
        </w:tabs>
        <w:spacing w:before="2"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联合体成员一：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3"/>
        <w:tabs>
          <w:tab w:val="left" w:pos="5095"/>
        </w:tabs>
        <w:spacing w:before="104" w:line="360" w:lineRule="auto"/>
        <w:ind w:left="654" w:right="2108"/>
        <w:rPr>
          <w:rFonts w:asciiTheme="minorEastAsia" w:hAnsiTheme="minorEastAsia" w:eastAsiaTheme="minorEastAsia"/>
          <w:spacing w:val="-17"/>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r>
        <w:rPr>
          <w:rFonts w:asciiTheme="minorEastAsia" w:hAnsiTheme="minorEastAsia" w:eastAsiaTheme="minorEastAsia"/>
          <w:spacing w:val="-17"/>
          <w:sz w:val="21"/>
          <w:szCs w:val="21"/>
        </w:rPr>
        <w:t xml:space="preserve">） </w:t>
      </w:r>
    </w:p>
    <w:p>
      <w:pPr>
        <w:pStyle w:val="3"/>
        <w:tabs>
          <w:tab w:val="left" w:pos="5095"/>
        </w:tabs>
        <w:spacing w:before="104" w:line="360" w:lineRule="auto"/>
        <w:ind w:left="654" w:right="2108"/>
        <w:rPr>
          <w:rFonts w:asciiTheme="minorEastAsia" w:hAnsiTheme="minorEastAsia" w:eastAsiaTheme="minorEastAsia"/>
          <w:sz w:val="21"/>
          <w:szCs w:val="21"/>
        </w:rPr>
      </w:pPr>
      <w:r>
        <w:rPr>
          <w:rFonts w:asciiTheme="minorEastAsia" w:hAnsiTheme="minorEastAsia" w:eastAsiaTheme="minorEastAsia"/>
          <w:sz w:val="21"/>
          <w:szCs w:val="21"/>
        </w:rPr>
        <w:t>联合体成员二：</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3"/>
        <w:tabs>
          <w:tab w:val="left" w:pos="5095"/>
        </w:tabs>
        <w:spacing w:before="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p>
    <w:p>
      <w:pPr>
        <w:pStyle w:val="3"/>
        <w:spacing w:before="16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tabs>
          <w:tab w:val="left" w:pos="6461"/>
        </w:tabs>
        <w:spacing w:line="360" w:lineRule="auto"/>
        <w:ind w:left="4901"/>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一</w:t>
      </w:r>
      <w:r>
        <w:rPr>
          <w:rFonts w:asciiTheme="minorEastAsia" w:hAnsiTheme="minorEastAsia" w:eastAsiaTheme="minorEastAsia"/>
          <w:sz w:val="21"/>
          <w:szCs w:val="21"/>
        </w:rPr>
        <w:t>、中小企业声明函</w:t>
      </w:r>
    </w:p>
    <w:p>
      <w:pPr>
        <w:pStyle w:val="3"/>
        <w:spacing w:line="360" w:lineRule="auto"/>
        <w:rPr>
          <w:rFonts w:asciiTheme="minorEastAsia" w:hAnsiTheme="minorEastAsia" w:eastAsiaTheme="minorEastAsia"/>
          <w:b/>
          <w:sz w:val="21"/>
          <w:szCs w:val="21"/>
        </w:rPr>
      </w:pPr>
    </w:p>
    <w:p>
      <w:pPr>
        <w:pStyle w:val="6"/>
        <w:spacing w:before="155" w:line="360" w:lineRule="auto"/>
        <w:rPr>
          <w:rFonts w:asciiTheme="minorEastAsia" w:hAnsiTheme="minorEastAsia" w:eastAsiaTheme="minorEastAsia"/>
          <w:sz w:val="21"/>
          <w:szCs w:val="21"/>
        </w:rPr>
      </w:pPr>
      <w:r>
        <w:rPr>
          <w:rFonts w:asciiTheme="minorEastAsia" w:hAnsiTheme="minorEastAsia" w:eastAsiaTheme="minorEastAsia"/>
          <w:sz w:val="21"/>
          <w:szCs w:val="21"/>
        </w:rPr>
        <w:t>（非中小企业磋商，不需此件）</w:t>
      </w:r>
    </w:p>
    <w:p>
      <w:pPr>
        <w:pStyle w:val="3"/>
        <w:spacing w:before="6" w:line="360" w:lineRule="auto"/>
        <w:rPr>
          <w:rFonts w:asciiTheme="minorEastAsia" w:hAnsiTheme="minorEastAsia" w:eastAsiaTheme="minorEastAsia"/>
          <w:sz w:val="21"/>
          <w:szCs w:val="21"/>
        </w:rPr>
      </w:pPr>
    </w:p>
    <w:p>
      <w:pPr>
        <w:pStyle w:val="3"/>
        <w:tabs>
          <w:tab w:val="left" w:pos="3909"/>
        </w:tabs>
        <w:spacing w:line="360" w:lineRule="auto"/>
        <w:ind w:left="299" w:right="279" w:firstLine="479"/>
        <w:rPr>
          <w:rFonts w:asciiTheme="minorEastAsia" w:hAnsiTheme="minorEastAsia" w:eastAsiaTheme="minorEastAsia"/>
          <w:sz w:val="21"/>
          <w:szCs w:val="21"/>
        </w:rPr>
      </w:pPr>
      <w:r>
        <w:rPr>
          <w:rFonts w:asciiTheme="minorEastAsia" w:hAnsiTheme="minorEastAsia" w:eastAsiaTheme="minorEastAsia"/>
          <w:sz w:val="21"/>
          <w:szCs w:val="21"/>
        </w:rPr>
        <w:t>本公司郑重声明</w:t>
      </w:r>
      <w:r>
        <w:rPr>
          <w:rFonts w:asciiTheme="minorEastAsia" w:hAnsiTheme="minorEastAsia" w:eastAsiaTheme="minorEastAsia"/>
          <w:spacing w:val="-113"/>
          <w:sz w:val="21"/>
          <w:szCs w:val="21"/>
        </w:rPr>
        <w:t>，</w:t>
      </w:r>
      <w:r>
        <w:rPr>
          <w:rFonts w:asciiTheme="minorEastAsia" w:hAnsiTheme="minorEastAsia" w:eastAsiaTheme="minorEastAsia"/>
          <w:sz w:val="21"/>
          <w:szCs w:val="21"/>
        </w:rPr>
        <w:t>根</w:t>
      </w:r>
      <w:r>
        <w:rPr>
          <w:rFonts w:asciiTheme="minorEastAsia" w:hAnsiTheme="minorEastAsia" w:eastAsiaTheme="minorEastAsia"/>
          <w:spacing w:val="-113"/>
          <w:sz w:val="21"/>
          <w:szCs w:val="21"/>
        </w:rPr>
        <w:t>据</w:t>
      </w:r>
      <w:r>
        <w:rPr>
          <w:rFonts w:asciiTheme="minorEastAsia" w:hAnsiTheme="minorEastAsia" w:eastAsiaTheme="minorEastAsia"/>
          <w:spacing w:val="-3"/>
          <w:sz w:val="21"/>
          <w:szCs w:val="21"/>
        </w:rPr>
        <w:t>《</w:t>
      </w:r>
      <w:r>
        <w:rPr>
          <w:rFonts w:asciiTheme="minorEastAsia" w:hAnsiTheme="minorEastAsia" w:eastAsiaTheme="minorEastAsia"/>
          <w:sz w:val="21"/>
          <w:szCs w:val="21"/>
        </w:rPr>
        <w:t>政府采购促进中小企业发展暂行办法</w:t>
      </w:r>
      <w:r>
        <w:rPr>
          <w:rFonts w:asciiTheme="minorEastAsia" w:hAnsiTheme="minorEastAsia" w:eastAsiaTheme="minorEastAsia"/>
          <w:spacing w:val="-233"/>
          <w:sz w:val="21"/>
          <w:szCs w:val="21"/>
        </w:rPr>
        <w:t>》</w:t>
      </w:r>
      <w:r>
        <w:rPr>
          <w:rFonts w:asciiTheme="minorEastAsia" w:hAnsiTheme="minorEastAsia" w:eastAsiaTheme="minorEastAsia"/>
          <w:sz w:val="21"/>
          <w:szCs w:val="21"/>
        </w:rPr>
        <w:t>（财</w:t>
      </w:r>
      <w:r>
        <w:rPr>
          <w:rFonts w:asciiTheme="minorEastAsia" w:hAnsiTheme="minorEastAsia" w:eastAsiaTheme="minorEastAsia"/>
          <w:spacing w:val="-113"/>
          <w:sz w:val="21"/>
          <w:szCs w:val="21"/>
        </w:rPr>
        <w:t>库</w:t>
      </w:r>
      <w:r>
        <w:rPr>
          <w:rFonts w:asciiTheme="minorEastAsia" w:hAnsiTheme="minorEastAsia" w:eastAsiaTheme="minorEastAsia"/>
          <w:sz w:val="21"/>
          <w:szCs w:val="21"/>
        </w:rPr>
        <w:t>〔2011</w:t>
      </w:r>
      <w:r>
        <w:rPr>
          <w:rFonts w:asciiTheme="minorEastAsia" w:hAnsiTheme="minorEastAsia" w:eastAsiaTheme="minorEastAsia"/>
          <w:spacing w:val="-14"/>
          <w:sz w:val="21"/>
          <w:szCs w:val="21"/>
        </w:rPr>
        <w:t>〕</w:t>
      </w:r>
      <w:r>
        <w:rPr>
          <w:rFonts w:asciiTheme="minorEastAsia" w:hAnsiTheme="minorEastAsia" w:eastAsiaTheme="minorEastAsia"/>
          <w:sz w:val="21"/>
          <w:szCs w:val="21"/>
        </w:rPr>
        <w:t>181号）的规定，本公司为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w:t>
      </w:r>
      <w:r>
        <w:rPr>
          <w:rFonts w:asciiTheme="minorEastAsia" w:hAnsiTheme="minorEastAsia" w:eastAsiaTheme="minorEastAsia"/>
          <w:b/>
          <w:spacing w:val="3"/>
          <w:sz w:val="21"/>
          <w:szCs w:val="21"/>
          <w:u w:val="single"/>
        </w:rPr>
        <w:t>：</w:t>
      </w:r>
      <w:r>
        <w:rPr>
          <w:rFonts w:asciiTheme="minorEastAsia" w:hAnsiTheme="minorEastAsia" w:eastAsiaTheme="minorEastAsia"/>
          <w:b/>
          <w:sz w:val="21"/>
          <w:szCs w:val="21"/>
          <w:u w:val="single"/>
        </w:rPr>
        <w:t>中型/小型/微型）</w:t>
      </w:r>
      <w:r>
        <w:rPr>
          <w:rFonts w:asciiTheme="minorEastAsia" w:hAnsiTheme="minorEastAsia" w:eastAsiaTheme="minorEastAsia"/>
          <w:spacing w:val="-3"/>
          <w:sz w:val="21"/>
          <w:szCs w:val="21"/>
        </w:rPr>
        <w:t>企</w:t>
      </w:r>
      <w:r>
        <w:rPr>
          <w:rFonts w:asciiTheme="minorEastAsia" w:hAnsiTheme="minorEastAsia" w:eastAsiaTheme="minorEastAsia"/>
          <w:sz w:val="21"/>
          <w:szCs w:val="21"/>
        </w:rPr>
        <w:t>业。即，本</w:t>
      </w:r>
    </w:p>
    <w:p>
      <w:pPr>
        <w:pStyle w:val="3"/>
        <w:spacing w:line="360" w:lineRule="auto"/>
        <w:ind w:left="299"/>
        <w:rPr>
          <w:rFonts w:asciiTheme="minorEastAsia" w:hAnsiTheme="minorEastAsia" w:eastAsiaTheme="minorEastAsia"/>
          <w:sz w:val="21"/>
          <w:szCs w:val="21"/>
        </w:rPr>
      </w:pPr>
      <w:r>
        <w:rPr>
          <w:rFonts w:asciiTheme="minorEastAsia" w:hAnsiTheme="minorEastAsia" w:eastAsiaTheme="minorEastAsia"/>
          <w:sz w:val="21"/>
          <w:szCs w:val="21"/>
        </w:rPr>
        <w:t>公司同时满足以下条件：</w:t>
      </w:r>
    </w:p>
    <w:p>
      <w:pPr>
        <w:pStyle w:val="3"/>
        <w:spacing w:before="9" w:line="360" w:lineRule="auto"/>
        <w:rPr>
          <w:rFonts w:asciiTheme="minorEastAsia" w:hAnsiTheme="minorEastAsia" w:eastAsiaTheme="minorEastAsia"/>
          <w:sz w:val="21"/>
          <w:szCs w:val="21"/>
        </w:rPr>
      </w:pPr>
    </w:p>
    <w:p>
      <w:pPr>
        <w:pStyle w:val="30"/>
        <w:numPr>
          <w:ilvl w:val="0"/>
          <w:numId w:val="36"/>
        </w:numPr>
        <w:tabs>
          <w:tab w:val="left" w:pos="1021"/>
          <w:tab w:val="left" w:pos="3424"/>
        </w:tabs>
        <w:spacing w:line="360" w:lineRule="auto"/>
        <w:ind w:right="398" w:firstLine="479"/>
        <w:jc w:val="both"/>
        <w:rPr>
          <w:rFonts w:asciiTheme="minorEastAsia" w:hAnsiTheme="minorEastAsia" w:eastAsiaTheme="minorEastAsia"/>
          <w:sz w:val="21"/>
          <w:szCs w:val="21"/>
        </w:rPr>
      </w:pPr>
      <w:r>
        <w:rPr>
          <w:rFonts w:asciiTheme="minorEastAsia" w:hAnsiTheme="minorEastAsia" w:eastAsiaTheme="minorEastAsia"/>
          <w:sz w:val="21"/>
          <w:szCs w:val="21"/>
        </w:rPr>
        <w:t>根据《工业和信息化部、国家统计局、国家发展和改革委员会、财政</w:t>
      </w:r>
      <w:r>
        <w:rPr>
          <w:rFonts w:asciiTheme="minorEastAsia" w:hAnsiTheme="minorEastAsia" w:eastAsiaTheme="minorEastAsia"/>
          <w:spacing w:val="-14"/>
          <w:sz w:val="21"/>
          <w:szCs w:val="21"/>
        </w:rPr>
        <w:t>部</w:t>
      </w:r>
      <w:r>
        <w:rPr>
          <w:rFonts w:asciiTheme="minorEastAsia" w:hAnsiTheme="minorEastAsia" w:eastAsiaTheme="minorEastAsia"/>
          <w:sz w:val="21"/>
          <w:szCs w:val="21"/>
        </w:rPr>
        <w:t>关于印发中小企业划型标准规定的通知</w:t>
      </w:r>
      <w:r>
        <w:rPr>
          <w:rFonts w:asciiTheme="minorEastAsia" w:hAnsiTheme="minorEastAsia" w:eastAsiaTheme="minorEastAsia"/>
          <w:spacing w:val="-120"/>
          <w:sz w:val="21"/>
          <w:szCs w:val="21"/>
        </w:rPr>
        <w:t>》</w:t>
      </w:r>
      <w:r>
        <w:rPr>
          <w:rFonts w:asciiTheme="minorEastAsia" w:hAnsiTheme="minorEastAsia" w:eastAsiaTheme="minorEastAsia"/>
          <w:sz w:val="21"/>
          <w:szCs w:val="21"/>
        </w:rPr>
        <w:t>（工信部联企业〔2011〕300号）规</w:t>
      </w:r>
      <w:r>
        <w:rPr>
          <w:rFonts w:asciiTheme="minorEastAsia" w:hAnsiTheme="minorEastAsia" w:eastAsiaTheme="minorEastAsia"/>
          <w:spacing w:val="-11"/>
          <w:sz w:val="21"/>
          <w:szCs w:val="21"/>
        </w:rPr>
        <w:t>定</w:t>
      </w:r>
      <w:r>
        <w:rPr>
          <w:rFonts w:asciiTheme="minorEastAsia" w:hAnsiTheme="minorEastAsia" w:eastAsiaTheme="minorEastAsia"/>
          <w:sz w:val="21"/>
          <w:szCs w:val="21"/>
        </w:rPr>
        <w:t>的划分标准，本公司为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w:t>
      </w:r>
    </w:p>
    <w:p>
      <w:pPr>
        <w:pStyle w:val="30"/>
        <w:numPr>
          <w:ilvl w:val="0"/>
          <w:numId w:val="36"/>
        </w:numPr>
        <w:tabs>
          <w:tab w:val="left" w:pos="1021"/>
        </w:tabs>
        <w:spacing w:line="360" w:lineRule="auto"/>
        <w:ind w:left="1020" w:hanging="242"/>
        <w:rPr>
          <w:rFonts w:asciiTheme="minorEastAsia" w:hAnsiTheme="minorEastAsia" w:eastAsiaTheme="minorEastAsia"/>
          <w:sz w:val="21"/>
          <w:szCs w:val="21"/>
        </w:rPr>
      </w:pPr>
      <w:r>
        <w:rPr>
          <w:rFonts w:asciiTheme="minorEastAsia" w:hAnsiTheme="minorEastAsia" w:eastAsiaTheme="minorEastAsia"/>
          <w:sz w:val="21"/>
          <w:szCs w:val="21"/>
        </w:rPr>
        <w:t>本公司参加本项目采购活动由本企业提供服务。</w:t>
      </w:r>
    </w:p>
    <w:p>
      <w:pPr>
        <w:pStyle w:val="3"/>
        <w:spacing w:before="6" w:line="360" w:lineRule="auto"/>
        <w:rPr>
          <w:rFonts w:asciiTheme="minorEastAsia" w:hAnsiTheme="minorEastAsia" w:eastAsiaTheme="minorEastAsia"/>
          <w:sz w:val="21"/>
          <w:szCs w:val="21"/>
        </w:rPr>
      </w:pPr>
    </w:p>
    <w:p>
      <w:pPr>
        <w:pStyle w:val="3"/>
        <w:spacing w:line="360" w:lineRule="auto"/>
        <w:ind w:left="820"/>
        <w:rPr>
          <w:rFonts w:asciiTheme="minorEastAsia" w:hAnsiTheme="minorEastAsia" w:eastAsiaTheme="minorEastAsia"/>
          <w:sz w:val="21"/>
          <w:szCs w:val="21"/>
        </w:rPr>
      </w:pPr>
      <w:r>
        <w:rPr>
          <w:rFonts w:asciiTheme="minorEastAsia" w:hAnsiTheme="minorEastAsia" w:eastAsiaTheme="minorEastAsia"/>
          <w:sz w:val="21"/>
          <w:szCs w:val="21"/>
        </w:rPr>
        <w:t>本公司对上述声明的真实性负责。如有虚假，将依法承担相应责任。</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tabs>
          <w:tab w:val="left" w:pos="5794"/>
          <w:tab w:val="left" w:pos="8583"/>
        </w:tabs>
        <w:spacing w:before="175" w:line="360" w:lineRule="auto"/>
        <w:ind w:left="4473" w:right="301" w:hanging="24"/>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1367" w:right="1506"/>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二</w:t>
      </w:r>
      <w:r>
        <w:rPr>
          <w:rFonts w:asciiTheme="minorEastAsia" w:hAnsiTheme="minorEastAsia" w:eastAsiaTheme="minorEastAsia"/>
          <w:sz w:val="21"/>
          <w:szCs w:val="21"/>
        </w:rPr>
        <w:t>、残疾人福利性单位声明函</w:t>
      </w:r>
    </w:p>
    <w:p>
      <w:pPr>
        <w:pStyle w:val="6"/>
        <w:spacing w:line="360" w:lineRule="auto"/>
        <w:ind w:right="1047"/>
        <w:rPr>
          <w:rFonts w:asciiTheme="minorEastAsia" w:hAnsiTheme="minorEastAsia" w:eastAsiaTheme="minorEastAsia"/>
          <w:sz w:val="21"/>
          <w:szCs w:val="21"/>
        </w:rPr>
      </w:pPr>
      <w:r>
        <w:rPr>
          <w:rFonts w:asciiTheme="minorEastAsia" w:hAnsiTheme="minorEastAsia" w:eastAsiaTheme="minorEastAsia"/>
          <w:sz w:val="21"/>
          <w:szCs w:val="21"/>
        </w:rPr>
        <w:t>（非残疾人福利性单位磋商，不需此件）</w:t>
      </w:r>
    </w:p>
    <w:p>
      <w:pPr>
        <w:pStyle w:val="3"/>
        <w:spacing w:line="360" w:lineRule="auto"/>
        <w:rPr>
          <w:rFonts w:asciiTheme="minorEastAsia" w:hAnsiTheme="minorEastAsia" w:eastAsiaTheme="minorEastAsia"/>
          <w:sz w:val="21"/>
          <w:szCs w:val="21"/>
        </w:rPr>
      </w:pPr>
    </w:p>
    <w:p>
      <w:pPr>
        <w:pStyle w:val="3"/>
        <w:spacing w:before="163" w:line="360" w:lineRule="auto"/>
        <w:ind w:left="220" w:right="368" w:firstLine="631"/>
        <w:rPr>
          <w:rFonts w:asciiTheme="minorEastAsia" w:hAnsiTheme="minorEastAsia" w:eastAsiaTheme="minorEastAsia"/>
          <w:sz w:val="21"/>
          <w:szCs w:val="21"/>
        </w:rPr>
      </w:pPr>
      <w:r>
        <w:rPr>
          <w:rFonts w:asciiTheme="minorEastAsia" w:hAnsiTheme="minorEastAsia" w:eastAsiaTheme="minorEastAsia"/>
          <w:spacing w:val="13"/>
          <w:sz w:val="21"/>
          <w:szCs w:val="21"/>
        </w:rPr>
        <w:t>本单位郑重声明，根据《财政部 民政部 中国残疾人联合会关于促进</w:t>
      </w:r>
      <w:r>
        <w:rPr>
          <w:rFonts w:asciiTheme="minorEastAsia" w:hAnsiTheme="minorEastAsia" w:eastAsiaTheme="minorEastAsia"/>
          <w:spacing w:val="12"/>
          <w:sz w:val="21"/>
          <w:szCs w:val="21"/>
        </w:rPr>
        <w:t>残疾人就业政府采购政策的通知</w:t>
      </w:r>
      <w:r>
        <w:rPr>
          <w:rFonts w:asciiTheme="minorEastAsia" w:hAnsiTheme="minorEastAsia" w:eastAsiaTheme="minorEastAsia"/>
          <w:spacing w:val="-142"/>
          <w:sz w:val="21"/>
          <w:szCs w:val="21"/>
        </w:rPr>
        <w:t>》</w:t>
      </w:r>
      <w:r>
        <w:rPr>
          <w:rFonts w:asciiTheme="minorEastAsia" w:hAnsiTheme="minorEastAsia" w:eastAsiaTheme="minorEastAsia"/>
          <w:spacing w:val="12"/>
          <w:sz w:val="21"/>
          <w:szCs w:val="21"/>
        </w:rPr>
        <w:t>（</w:t>
      </w:r>
      <w:r>
        <w:rPr>
          <w:rFonts w:asciiTheme="minorEastAsia" w:hAnsiTheme="minorEastAsia" w:eastAsiaTheme="minorEastAsia"/>
          <w:sz w:val="21"/>
          <w:szCs w:val="21"/>
        </w:rPr>
        <w:t>财库〔2017</w:t>
      </w:r>
      <w:r>
        <w:rPr>
          <w:rFonts w:asciiTheme="minorEastAsia" w:hAnsiTheme="minorEastAsia" w:eastAsiaTheme="minorEastAsia"/>
          <w:spacing w:val="-12"/>
          <w:sz w:val="21"/>
          <w:szCs w:val="21"/>
        </w:rPr>
        <w:t xml:space="preserve">〕 </w:t>
      </w:r>
      <w:r>
        <w:rPr>
          <w:rFonts w:asciiTheme="minorEastAsia" w:hAnsiTheme="minorEastAsia" w:eastAsiaTheme="minorEastAsia"/>
          <w:sz w:val="21"/>
          <w:szCs w:val="21"/>
        </w:rPr>
        <w:t>141</w:t>
      </w:r>
      <w:r>
        <w:rPr>
          <w:rFonts w:asciiTheme="minorEastAsia" w:hAnsiTheme="minorEastAsia" w:eastAsiaTheme="minorEastAsia"/>
          <w:spacing w:val="-25"/>
          <w:sz w:val="21"/>
          <w:szCs w:val="21"/>
        </w:rPr>
        <w:t xml:space="preserve"> 号</w:t>
      </w:r>
      <w:r>
        <w:rPr>
          <w:rFonts w:asciiTheme="minorEastAsia" w:hAnsiTheme="minorEastAsia" w:eastAsiaTheme="minorEastAsia"/>
          <w:spacing w:val="-15"/>
          <w:sz w:val="21"/>
          <w:szCs w:val="21"/>
        </w:rPr>
        <w:t>）</w:t>
      </w:r>
      <w:r>
        <w:rPr>
          <w:rFonts w:asciiTheme="minorEastAsia" w:hAnsiTheme="minorEastAsia" w:eastAsiaTheme="minorEastAsia"/>
          <w:spacing w:val="5"/>
          <w:sz w:val="21"/>
          <w:szCs w:val="21"/>
        </w:rPr>
        <w:t>的规定，本单位为</w:t>
      </w:r>
      <w:r>
        <w:rPr>
          <w:rFonts w:asciiTheme="minorEastAsia" w:hAnsiTheme="minorEastAsia" w:eastAsiaTheme="minorEastAsia"/>
          <w:b/>
          <w:sz w:val="21"/>
          <w:szCs w:val="21"/>
          <w:u w:val="single"/>
        </w:rPr>
        <w:t>□符合□不符合（对应勾选）</w:t>
      </w:r>
      <w:r>
        <w:rPr>
          <w:rFonts w:asciiTheme="minorEastAsia" w:hAnsiTheme="minorEastAsia" w:eastAsiaTheme="minorEastAsia"/>
          <w:sz w:val="21"/>
          <w:szCs w:val="21"/>
        </w:rPr>
        <w:t>条件的残疾人福利性单位，且本单位参加本项目采购活动由本单位提供服务。</w:t>
      </w:r>
    </w:p>
    <w:p>
      <w:pPr>
        <w:pStyle w:val="3"/>
        <w:spacing w:before="150" w:line="360" w:lineRule="auto"/>
        <w:ind w:left="724"/>
        <w:rPr>
          <w:rFonts w:asciiTheme="minorEastAsia" w:hAnsiTheme="minorEastAsia" w:eastAsiaTheme="minorEastAsia"/>
          <w:sz w:val="21"/>
          <w:szCs w:val="21"/>
        </w:rPr>
      </w:pPr>
      <w:r>
        <w:rPr>
          <w:rFonts w:asciiTheme="minorEastAsia" w:hAnsiTheme="minorEastAsia" w:eastAsiaTheme="minorEastAsia"/>
          <w:spacing w:val="12"/>
          <w:sz w:val="21"/>
          <w:szCs w:val="21"/>
        </w:rPr>
        <w:t>本单位对上述声明的真实性负责。如有虚假，将依法承担相应责任。</w:t>
      </w:r>
    </w:p>
    <w:p>
      <w:pPr>
        <w:pStyle w:val="3"/>
        <w:spacing w:line="360" w:lineRule="auto"/>
        <w:rPr>
          <w:rFonts w:asciiTheme="minorEastAsia" w:hAnsiTheme="minorEastAsia" w:eastAsiaTheme="minorEastAsia"/>
          <w:sz w:val="21"/>
          <w:szCs w:val="21"/>
        </w:rPr>
      </w:pPr>
    </w:p>
    <w:p>
      <w:pPr>
        <w:pStyle w:val="3"/>
        <w:spacing w:before="2" w:line="360" w:lineRule="auto"/>
        <w:rPr>
          <w:rFonts w:asciiTheme="minorEastAsia" w:hAnsiTheme="minorEastAsia" w:eastAsiaTheme="minorEastAsia"/>
          <w:sz w:val="21"/>
          <w:szCs w:val="21"/>
        </w:rPr>
      </w:pPr>
    </w:p>
    <w:p>
      <w:pPr>
        <w:pStyle w:val="3"/>
        <w:tabs>
          <w:tab w:val="left" w:pos="5861"/>
          <w:tab w:val="left" w:pos="8316"/>
        </w:tabs>
        <w:spacing w:before="1" w:line="360" w:lineRule="auto"/>
        <w:ind w:left="4421" w:right="538" w:firstLine="28"/>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ab/>
      </w:r>
    </w:p>
    <w:p>
      <w:pPr>
        <w:pStyle w:val="3"/>
        <w:tabs>
          <w:tab w:val="left" w:pos="5861"/>
          <w:tab w:val="left" w:pos="8316"/>
        </w:tabs>
        <w:spacing w:before="1" w:line="360" w:lineRule="auto"/>
        <w:ind w:left="4421" w:right="538" w:firstLine="28"/>
        <w:rPr>
          <w:rFonts w:asciiTheme="minorEastAsia" w:hAnsiTheme="minorEastAsia" w:eastAsiaTheme="minorEastAsia"/>
          <w:sz w:val="21"/>
          <w:szCs w:val="21"/>
        </w:rPr>
      </w:pPr>
      <w:r>
        <w:rPr>
          <w:rFonts w:asciiTheme="minorEastAsia" w:hAnsiTheme="minorEastAsia" w:eastAsiaTheme="minorEastAsia"/>
          <w:w w:val="19"/>
          <w:sz w:val="21"/>
          <w:szCs w:val="21"/>
          <w:u w:val="single"/>
        </w:rPr>
        <w:t xml:space="preserve"> </w:t>
      </w: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7"/>
        <w:spacing w:before="104" w:line="360" w:lineRule="auto"/>
        <w:ind w:left="3048"/>
        <w:rPr>
          <w:rFonts w:hint="eastAsia" w:asciiTheme="minorEastAsia" w:hAnsiTheme="minorEastAsia" w:eastAsiaTheme="minorEastAsia" w:cstheme="minorEastAsia"/>
          <w:sz w:val="21"/>
          <w:szCs w:val="21"/>
        </w:rPr>
      </w:pPr>
      <w:r>
        <w:rPr>
          <w:rFonts w:asciiTheme="minorEastAsia" w:hAnsiTheme="minorEastAsia" w:eastAsiaTheme="minorEastAsia"/>
          <w:sz w:val="21"/>
          <w:szCs w:val="21"/>
        </w:rPr>
        <w:t>十四、其他相关证明材料</w:t>
      </w:r>
    </w:p>
    <w:p>
      <w:pPr>
        <w:pStyle w:val="3"/>
        <w:spacing w:before="160" w:line="360" w:lineRule="auto"/>
        <w:ind w:left="220" w:right="361" w:firstLine="479"/>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提供符合磋商邀</w:t>
      </w:r>
      <w:r>
        <w:rPr>
          <w:rFonts w:cs="宋体" w:asciiTheme="minorEastAsia" w:hAnsiTheme="minorEastAsia" w:eastAsiaTheme="minorEastAsia"/>
          <w:spacing w:val="-1"/>
          <w:sz w:val="21"/>
          <w:szCs w:val="21"/>
        </w:rPr>
        <w:t>请（磋商公告）、采购需</w:t>
      </w:r>
      <w:r>
        <w:rPr>
          <w:rFonts w:asciiTheme="minorEastAsia" w:hAnsiTheme="minorEastAsia" w:eastAsiaTheme="minorEastAsia"/>
          <w:spacing w:val="-1"/>
          <w:sz w:val="21"/>
          <w:szCs w:val="21"/>
        </w:rPr>
        <w:t>求及评审方法和标准规定的相关证</w:t>
      </w:r>
      <w:r>
        <w:rPr>
          <w:rFonts w:asciiTheme="minorEastAsia" w:hAnsiTheme="minorEastAsia" w:eastAsiaTheme="minorEastAsia"/>
          <w:sz w:val="21"/>
          <w:szCs w:val="21"/>
        </w:rPr>
        <w:t>明文件。</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before="2" w:line="360" w:lineRule="auto"/>
        <w:rPr>
          <w:rFonts w:asciiTheme="minorEastAsia" w:hAnsiTheme="minorEastAsia" w:eastAsiaTheme="minorEastAsia"/>
          <w:sz w:val="21"/>
          <w:szCs w:val="21"/>
        </w:rPr>
      </w:pPr>
    </w:p>
    <w:p>
      <w:pPr>
        <w:pStyle w:val="7"/>
        <w:spacing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3"/>
        <w:spacing w:before="161" w:line="360" w:lineRule="auto"/>
        <w:ind w:left="220" w:right="359"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供应商</w:t>
      </w:r>
      <w:r>
        <w:rPr>
          <w:rFonts w:hint="eastAsia" w:asciiTheme="minorEastAsia" w:hAnsiTheme="minorEastAsia" w:eastAsiaTheme="minorEastAsia"/>
          <w:spacing w:val="-4"/>
          <w:sz w:val="21"/>
          <w:szCs w:val="21"/>
          <w:lang w:val="en-US" w:eastAsia="zh-CN"/>
        </w:rPr>
        <w:t>可</w:t>
      </w:r>
      <w:r>
        <w:rPr>
          <w:rFonts w:asciiTheme="minorEastAsia" w:hAnsiTheme="minorEastAsia" w:eastAsiaTheme="minorEastAsia"/>
          <w:spacing w:val="-4"/>
          <w:sz w:val="21"/>
          <w:szCs w:val="21"/>
        </w:rPr>
        <w:t>在制作</w:t>
      </w:r>
      <w:r>
        <w:rPr>
          <w:rFonts w:hint="eastAsia" w:asciiTheme="minorEastAsia" w:hAnsiTheme="minorEastAsia" w:eastAsiaTheme="minorEastAsia"/>
          <w:spacing w:val="-4"/>
          <w:sz w:val="21"/>
          <w:szCs w:val="21"/>
          <w:lang w:val="en-US" w:eastAsia="zh-CN"/>
        </w:rPr>
        <w:t>投标</w:t>
      </w:r>
      <w:r>
        <w:rPr>
          <w:rFonts w:asciiTheme="minorEastAsia" w:hAnsiTheme="minorEastAsia" w:eastAsiaTheme="minorEastAsia"/>
          <w:spacing w:val="-4"/>
          <w:sz w:val="21"/>
          <w:szCs w:val="21"/>
        </w:rPr>
        <w:t>响应文件时</w:t>
      </w:r>
      <w:r>
        <w:rPr>
          <w:rFonts w:hint="eastAsia" w:asciiTheme="minorEastAsia" w:hAnsiTheme="minorEastAsia" w:eastAsiaTheme="minorEastAsia"/>
          <w:spacing w:val="-4"/>
          <w:sz w:val="21"/>
          <w:szCs w:val="21"/>
          <w:lang w:val="en-US" w:eastAsia="zh-CN"/>
        </w:rPr>
        <w:t>放上相关</w:t>
      </w:r>
      <w:r>
        <w:rPr>
          <w:rFonts w:asciiTheme="minorEastAsia" w:hAnsiTheme="minorEastAsia" w:eastAsiaTheme="minorEastAsia"/>
          <w:spacing w:val="-4"/>
          <w:sz w:val="21"/>
          <w:szCs w:val="21"/>
        </w:rPr>
        <w:t>证明资料，如</w:t>
      </w:r>
      <w:r>
        <w:rPr>
          <w:rFonts w:asciiTheme="minorEastAsia" w:hAnsiTheme="minorEastAsia" w:eastAsiaTheme="minorEastAsia"/>
          <w:spacing w:val="-10"/>
          <w:sz w:val="21"/>
          <w:szCs w:val="21"/>
        </w:rPr>
        <w:t>营业执照、税务登记证、人员证书、资质证书、荣誉奖项等</w:t>
      </w:r>
      <w:r>
        <w:rPr>
          <w:rFonts w:asciiTheme="minorEastAsia" w:hAnsiTheme="minorEastAsia" w:eastAsiaTheme="minorEastAsia"/>
          <w:sz w:val="21"/>
          <w:szCs w:val="21"/>
        </w:rPr>
        <w:t>。</w:t>
      </w:r>
    </w:p>
    <w:p>
      <w:pPr>
        <w:pStyle w:val="3"/>
        <w:numPr>
          <w:ilvl w:val="0"/>
          <w:numId w:val="0"/>
        </w:numPr>
        <w:spacing w:before="161" w:line="360" w:lineRule="auto"/>
        <w:ind w:leftChars="0" w:right="359" w:rightChars="0"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2、其他投标人承诺（参考）</w:t>
      </w:r>
    </w:p>
    <w:p>
      <w:pPr>
        <w:pStyle w:val="3"/>
        <w:numPr>
          <w:ilvl w:val="0"/>
          <w:numId w:val="0"/>
        </w:numPr>
        <w:spacing w:before="161" w:line="360" w:lineRule="auto"/>
        <w:ind w:leftChars="0" w:right="359" w:rightChars="0" w:firstLine="630" w:firstLineChars="3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我公司承诺：</w:t>
      </w:r>
    </w:p>
    <w:p>
      <w:pPr>
        <w:pStyle w:val="3"/>
        <w:numPr>
          <w:ilvl w:val="0"/>
          <w:numId w:val="37"/>
        </w:numPr>
        <w:spacing w:before="161" w:line="360" w:lineRule="auto"/>
        <w:ind w:leftChars="0" w:right="359" w:rightChars="0" w:firstLine="630" w:firstLineChars="300"/>
        <w:jc w:val="both"/>
        <w:rPr>
          <w:rFonts w:hint="eastAsia" w:ascii="宋体" w:hAnsi="宋体" w:eastAsia="宋体" w:cs="宋体"/>
          <w:b/>
          <w:bCs/>
          <w:szCs w:val="24"/>
          <w:lang w:eastAsia="zh-CN"/>
        </w:rPr>
      </w:pPr>
      <w:r>
        <w:rPr>
          <w:rFonts w:hint="eastAsia" w:asciiTheme="minorEastAsia" w:hAnsiTheme="minorEastAsia" w:eastAsiaTheme="minorEastAsia"/>
          <w:sz w:val="21"/>
          <w:szCs w:val="21"/>
          <w:lang w:val="en-US" w:eastAsia="zh-CN"/>
        </w:rPr>
        <w:t>我公司所建系统满足采购人需要及采购需求，</w:t>
      </w:r>
      <w:r>
        <w:rPr>
          <w:rFonts w:hint="eastAsia" w:ascii="宋体" w:hAnsi="宋体" w:eastAsia="宋体" w:cs="宋体"/>
          <w:szCs w:val="24"/>
        </w:rPr>
        <w:t>使用符合财政电子票据统一的数据规范和数据接口规范，实现医疗电子票据管理平台和财政电子票据系统无缝对接</w:t>
      </w:r>
      <w:r>
        <w:rPr>
          <w:rFonts w:hint="eastAsia" w:ascii="宋体" w:hAnsi="宋体" w:eastAsia="宋体" w:cs="宋体"/>
          <w:b/>
          <w:bCs/>
          <w:szCs w:val="24"/>
          <w:lang w:eastAsia="zh-CN"/>
        </w:rPr>
        <w:t>；</w:t>
      </w:r>
    </w:p>
    <w:p>
      <w:pPr>
        <w:pStyle w:val="3"/>
        <w:numPr>
          <w:ilvl w:val="0"/>
          <w:numId w:val="37"/>
        </w:numPr>
        <w:spacing w:before="161" w:line="360" w:lineRule="auto"/>
        <w:ind w:leftChars="0" w:right="359" w:rightChars="0" w:firstLine="720" w:firstLineChars="300"/>
        <w:jc w:val="both"/>
        <w:rPr>
          <w:rFonts w:hint="eastAsia" w:ascii="宋体" w:hAnsi="宋体" w:eastAsia="宋体" w:cs="宋体"/>
          <w:b/>
          <w:bCs/>
          <w:szCs w:val="24"/>
          <w:lang w:eastAsia="zh-CN"/>
        </w:rPr>
      </w:pPr>
      <w:r>
        <w:rPr>
          <w:rFonts w:hint="eastAsia" w:ascii="宋体" w:hAnsi="宋体" w:cs="宋体"/>
          <w:color w:val="000000" w:themeColor="text1"/>
          <w:szCs w:val="24"/>
          <w:u w:val="none" w:color="000000"/>
          <w14:textFill>
            <w14:solidFill>
              <w14:schemeClr w14:val="tx1"/>
            </w14:solidFill>
          </w14:textFill>
        </w:rPr>
        <w:t>CA认证</w:t>
      </w:r>
      <w:r>
        <w:rPr>
          <w:rFonts w:hint="eastAsia" w:cs="宋体"/>
          <w:color w:val="000000" w:themeColor="text1"/>
          <w:szCs w:val="24"/>
          <w:u w:val="none" w:color="000000"/>
          <w:lang w:eastAsia="zh-CN"/>
          <w14:textFill>
            <w14:solidFill>
              <w14:schemeClr w14:val="tx1"/>
            </w14:solidFill>
          </w14:textFill>
        </w:rPr>
        <w:t>，</w:t>
      </w:r>
      <w:r>
        <w:rPr>
          <w:rFonts w:hint="eastAsia" w:asciiTheme="minorEastAsia" w:hAnsiTheme="minorEastAsia" w:eastAsiaTheme="minorEastAsia"/>
          <w:sz w:val="21"/>
          <w:szCs w:val="21"/>
          <w:lang w:val="en-US" w:eastAsia="zh-CN"/>
        </w:rPr>
        <w:t>我公司承诺，</w:t>
      </w:r>
      <w:r>
        <w:rPr>
          <w:rFonts w:hint="eastAsia" w:ascii="宋体" w:hAnsi="宋体" w:cs="宋体"/>
          <w:color w:val="000000" w:themeColor="text1"/>
          <w:szCs w:val="24"/>
          <w:u w:val="none" w:color="000000"/>
          <w14:textFill>
            <w14:solidFill>
              <w14:schemeClr w14:val="tx1"/>
            </w14:solidFill>
          </w14:textFill>
        </w:rPr>
        <w:t>财政票据系统</w:t>
      </w:r>
      <w:r>
        <w:rPr>
          <w:rFonts w:hint="eastAsia" w:cs="宋体"/>
          <w:color w:val="000000" w:themeColor="text1"/>
          <w:szCs w:val="24"/>
          <w:u w:val="none" w:color="000000"/>
          <w:lang w:val="en-US" w:eastAsia="zh-CN"/>
          <w14:textFill>
            <w14:solidFill>
              <w14:schemeClr w14:val="tx1"/>
            </w14:solidFill>
          </w14:textFill>
        </w:rPr>
        <w:t>按要求</w:t>
      </w:r>
      <w:r>
        <w:rPr>
          <w:rFonts w:hint="eastAsia" w:ascii="宋体" w:hAnsi="宋体" w:cs="宋体"/>
          <w:color w:val="000000" w:themeColor="text1"/>
          <w:szCs w:val="24"/>
          <w:u w:val="none" w:color="000000"/>
          <w14:textFill>
            <w14:solidFill>
              <w14:schemeClr w14:val="tx1"/>
            </w14:solidFill>
          </w14:textFill>
        </w:rPr>
        <w:t>进行CA证书认证，认证过程需要符合财政要求的单位先签名、财政后签名模式，签名加密算法、加密文件格式要符合财政部标准</w:t>
      </w:r>
      <w:r>
        <w:rPr>
          <w:rFonts w:hint="eastAsia" w:cs="宋体"/>
          <w:color w:val="000000" w:themeColor="text1"/>
          <w:szCs w:val="24"/>
          <w:u w:val="none" w:color="000000"/>
          <w:lang w:eastAsia="zh-CN"/>
          <w14:textFill>
            <w14:solidFill>
              <w14:schemeClr w14:val="tx1"/>
            </w14:solidFill>
          </w14:textFill>
        </w:rPr>
        <w:t>；</w:t>
      </w:r>
    </w:p>
    <w:p>
      <w:pPr>
        <w:pStyle w:val="3"/>
        <w:numPr>
          <w:ilvl w:val="0"/>
          <w:numId w:val="0"/>
        </w:numPr>
        <w:spacing w:before="161" w:line="360" w:lineRule="auto"/>
        <w:ind w:leftChars="0" w:right="359" w:rightChars="0" w:firstLine="723" w:firstLineChars="300"/>
        <w:jc w:val="both"/>
        <w:rPr>
          <w:rFonts w:hint="eastAsia" w:ascii="宋体" w:hAnsi="宋体" w:eastAsia="宋体" w:cs="宋体"/>
          <w:b/>
          <w:bCs/>
          <w:szCs w:val="24"/>
          <w:lang w:val="en-US" w:eastAsia="zh-CN"/>
        </w:rPr>
      </w:pPr>
      <w:r>
        <w:rPr>
          <w:rFonts w:hint="eastAsia" w:ascii="宋体" w:hAnsi="宋体" w:eastAsia="宋体" w:cs="宋体"/>
          <w:b/>
          <w:bCs/>
          <w:szCs w:val="24"/>
          <w:lang w:val="en-US" w:eastAsia="zh-CN"/>
        </w:rPr>
        <w:t>……</w:t>
      </w:r>
    </w:p>
    <w:p>
      <w:pPr>
        <w:spacing w:line="360" w:lineRule="auto"/>
        <w:jc w:val="right"/>
        <w:rPr>
          <w:rFonts w:hint="eastAsia" w:asciiTheme="minorEastAsia" w:hAnsiTheme="minorEastAsia" w:eastAsiaTheme="minorEastAsia"/>
          <w:lang w:val="en-US" w:eastAsia="zh-CN"/>
        </w:rPr>
      </w:pPr>
    </w:p>
    <w:p>
      <w:pPr>
        <w:spacing w:line="360" w:lineRule="auto"/>
        <w:jc w:val="right"/>
        <w:rPr>
          <w:rFonts w:hint="eastAsia" w:asciiTheme="minorEastAsia" w:hAnsiTheme="minorEastAsia" w:eastAsiaTheme="minorEastAsia"/>
          <w:lang w:val="en-US" w:eastAsia="zh-CN"/>
        </w:rPr>
      </w:pPr>
    </w:p>
    <w:p>
      <w:pPr>
        <w:spacing w:line="360" w:lineRule="auto"/>
        <w:jc w:val="right"/>
        <w:rPr>
          <w:rFonts w:hint="eastAsia" w:asciiTheme="minorEastAsia" w:hAnsiTheme="minorEastAsia" w:eastAsiaTheme="minorEastAsia"/>
          <w:lang w:val="en-US" w:eastAsia="zh-CN"/>
        </w:rPr>
      </w:pPr>
    </w:p>
    <w:p>
      <w:pPr>
        <w:spacing w:line="360" w:lineRule="auto"/>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                                                                      投标人：（公章）</w:t>
      </w:r>
    </w:p>
    <w:p>
      <w:pPr>
        <w:pStyle w:val="2"/>
        <w:jc w:val="center"/>
        <w:rPr>
          <w:rFonts w:hint="default"/>
          <w:lang w:val="en-US" w:eastAsia="zh-CN"/>
        </w:rPr>
      </w:pPr>
      <w:r>
        <w:rPr>
          <w:rFonts w:hint="eastAsia" w:asciiTheme="minorEastAsia" w:hAnsiTheme="minorEastAsia" w:eastAsiaTheme="minorEastAsia"/>
          <w:lang w:val="en-US" w:eastAsia="zh-CN"/>
        </w:rPr>
        <w:t xml:space="preserve">                                                            年  月  日</w:t>
      </w: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widowControl/>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第七章 公告格式</w:t>
      </w:r>
    </w:p>
    <w:p>
      <w:pPr>
        <w:widowControl/>
        <w:spacing w:line="360" w:lineRule="auto"/>
        <w:jc w:val="center"/>
        <w:rPr>
          <w:rFonts w:asciiTheme="minorEastAsia" w:hAnsiTheme="minorEastAsia" w:eastAsiaTheme="minorEastAsia"/>
          <w:b/>
          <w:color w:val="FF0000"/>
        </w:rPr>
      </w:pPr>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75" w:name="_Toc35393809"/>
      <w:bookmarkStart w:id="76" w:name="_Toc28359022"/>
      <w:r>
        <w:rPr>
          <w:rFonts w:hint="eastAsia" w:asciiTheme="minorEastAsia" w:hAnsiTheme="minorEastAsia" w:eastAsiaTheme="minorEastAsia"/>
          <w:sz w:val="21"/>
          <w:szCs w:val="21"/>
        </w:rPr>
        <w:t>中标（成交）结果公告</w:t>
      </w:r>
      <w:bookmarkEnd w:id="75"/>
      <w:bookmarkEnd w:id="76"/>
    </w:p>
    <w:p>
      <w:pPr>
        <w:spacing w:line="360" w:lineRule="auto"/>
        <w:rPr>
          <w:rFonts w:asciiTheme="minorEastAsia" w:hAnsiTheme="minorEastAsia" w:eastAsiaTheme="minorEastAsia"/>
        </w:rPr>
      </w:pPr>
      <w:r>
        <w:rPr>
          <w:rFonts w:hint="eastAsia" w:asciiTheme="minorEastAsia" w:hAnsiTheme="minorEastAsia" w:eastAsiaTheme="minorEastAsia"/>
        </w:rPr>
        <w:t>一、项目编号（或招标编号、政府采购计划编号、采购计划备案文号等，如有）：</w:t>
      </w:r>
    </w:p>
    <w:p>
      <w:pPr>
        <w:spacing w:line="360" w:lineRule="auto"/>
        <w:rPr>
          <w:rFonts w:asciiTheme="minorEastAsia" w:hAnsiTheme="minorEastAsia" w:eastAsiaTheme="minorEastAsia"/>
          <w:u w:val="single"/>
        </w:rPr>
      </w:pPr>
      <w:r>
        <w:rPr>
          <w:rFonts w:hint="eastAsia" w:asciiTheme="minorEastAsia" w:hAnsiTheme="minorEastAsia" w:eastAsiaTheme="minorEastAsia"/>
        </w:rPr>
        <w:t>二、项目名称：</w:t>
      </w:r>
    </w:p>
    <w:p>
      <w:pPr>
        <w:spacing w:line="360" w:lineRule="auto"/>
        <w:rPr>
          <w:rFonts w:asciiTheme="minorEastAsia" w:hAnsiTheme="minorEastAsia" w:eastAsiaTheme="minorEastAsia"/>
        </w:rPr>
      </w:pPr>
      <w:r>
        <w:rPr>
          <w:rFonts w:hint="eastAsia" w:asciiTheme="minorEastAsia" w:hAnsiTheme="minorEastAsia" w:eastAsiaTheme="minorEastAsia"/>
        </w:rPr>
        <w:t>三、中标（成交）信息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供应商名称：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供应商地址：</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中标（成交）金额：</w:t>
      </w:r>
      <w:r>
        <w:rPr>
          <w:rFonts w:hint="eastAsia" w:asciiTheme="minorEastAsia" w:hAnsiTheme="minorEastAsia" w:eastAsiaTheme="minorEastAsia"/>
          <w:u w:val="single"/>
        </w:rPr>
        <w:t>（可填写下浮率、折扣率或费率）</w:t>
      </w:r>
    </w:p>
    <w:p>
      <w:pPr>
        <w:spacing w:line="360" w:lineRule="auto"/>
        <w:rPr>
          <w:rFonts w:asciiTheme="minorEastAsia" w:hAnsiTheme="minorEastAsia" w:eastAsiaTheme="minorEastAsia"/>
        </w:rPr>
      </w:pPr>
      <w:r>
        <w:rPr>
          <w:rFonts w:hint="eastAsia" w:asciiTheme="minorEastAsia" w:hAnsiTheme="minorEastAsia" w:eastAsiaTheme="minorEastAsia"/>
        </w:rPr>
        <w:t>四、主要标的信息</w:t>
      </w:r>
    </w:p>
    <w:tbl>
      <w:tblPr>
        <w:tblStyle w:val="16"/>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名称：</w:t>
            </w:r>
          </w:p>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服务范围：</w:t>
            </w:r>
          </w:p>
          <w:p>
            <w:pPr>
              <w:spacing w:line="360" w:lineRule="auto"/>
              <w:rPr>
                <w:rFonts w:asciiTheme="minorEastAsia" w:hAnsiTheme="minorEastAsia" w:eastAsiaTheme="minorEastAsia"/>
                <w:kern w:val="0"/>
                <w:u w:val="single"/>
              </w:rPr>
            </w:pPr>
            <w:r>
              <w:rPr>
                <w:rFonts w:hint="eastAsia" w:asciiTheme="minorEastAsia" w:hAnsiTheme="minorEastAsia" w:eastAsiaTheme="minorEastAsia"/>
                <w:kern w:val="0"/>
              </w:rPr>
              <w:t>服务要求：</w:t>
            </w:r>
          </w:p>
          <w:p>
            <w:pPr>
              <w:spacing w:line="360" w:lineRule="auto"/>
              <w:rPr>
                <w:rFonts w:asciiTheme="minorEastAsia" w:hAnsiTheme="minorEastAsia" w:eastAsiaTheme="minorEastAsia"/>
                <w:kern w:val="0"/>
                <w:u w:val="single"/>
              </w:rPr>
            </w:pPr>
            <w:r>
              <w:rPr>
                <w:rFonts w:hint="eastAsia" w:asciiTheme="minorEastAsia" w:hAnsiTheme="minorEastAsia" w:eastAsiaTheme="minorEastAsia"/>
                <w:kern w:val="0"/>
              </w:rPr>
              <w:t>服务时间：</w:t>
            </w:r>
          </w:p>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服务标准：</w:t>
            </w:r>
          </w:p>
        </w:tc>
      </w:tr>
    </w:tbl>
    <w:p>
      <w:pPr>
        <w:spacing w:line="360" w:lineRule="auto"/>
        <w:rPr>
          <w:rFonts w:asciiTheme="minorEastAsia" w:hAnsiTheme="minorEastAsia" w:eastAsiaTheme="minorEastAsia"/>
        </w:rPr>
      </w:pPr>
      <w:r>
        <w:rPr>
          <w:rFonts w:hint="eastAsia" w:asciiTheme="minorEastAsia" w:hAnsiTheme="minorEastAsia" w:eastAsiaTheme="minorEastAsia"/>
        </w:rPr>
        <w:t>五、评审专家名单：</w:t>
      </w:r>
    </w:p>
    <w:p>
      <w:pPr>
        <w:spacing w:line="360" w:lineRule="auto"/>
        <w:rPr>
          <w:rFonts w:asciiTheme="minorEastAsia" w:hAnsiTheme="minorEastAsia" w:eastAsiaTheme="minorEastAsia"/>
        </w:rPr>
      </w:pPr>
      <w:r>
        <w:rPr>
          <w:rFonts w:hint="eastAsia" w:asciiTheme="minorEastAsia" w:hAnsiTheme="minorEastAsia" w:eastAsiaTheme="minorEastAsia"/>
        </w:rPr>
        <w:t>六、代理服务收费标准及金额：</w:t>
      </w:r>
    </w:p>
    <w:p>
      <w:pPr>
        <w:spacing w:line="360" w:lineRule="auto"/>
        <w:rPr>
          <w:rFonts w:asciiTheme="minorEastAsia" w:hAnsiTheme="minorEastAsia" w:eastAsiaTheme="minorEastAsia"/>
        </w:rPr>
      </w:pPr>
      <w:r>
        <w:rPr>
          <w:rFonts w:hint="eastAsia" w:asciiTheme="minorEastAsia" w:hAnsiTheme="minorEastAsia" w:eastAsiaTheme="minorEastAsia"/>
        </w:rPr>
        <w:t>七、公告期限</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自本公告发布之日起1个工作日。</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八、其他补充事宜</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（在公告中标结果的同时，采购代理机构同时告知未通过资格审查的投标人未通过的原因；采用综合评分法评审的，还将告知未中标人本人的评审得分和排序。）</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九、凡对本次公告内容提出询问，请按以下方式联系。</w:t>
      </w:r>
    </w:p>
    <w:p>
      <w:pPr>
        <w:pStyle w:val="5"/>
        <w:spacing w:line="360" w:lineRule="auto"/>
        <w:ind w:firstLine="525" w:firstLineChars="250"/>
        <w:rPr>
          <w:rFonts w:cs="宋体" w:asciiTheme="minorEastAsia" w:hAnsiTheme="minorEastAsia" w:eastAsiaTheme="minorEastAsia"/>
          <w:b w:val="0"/>
          <w:sz w:val="21"/>
          <w:szCs w:val="21"/>
        </w:rPr>
      </w:pPr>
      <w:bookmarkStart w:id="77" w:name="_Toc28359023"/>
      <w:bookmarkStart w:id="78" w:name="_Toc35393810"/>
      <w:bookmarkStart w:id="79" w:name="_Toc35393641"/>
      <w:bookmarkStart w:id="80" w:name="_Toc28359100"/>
      <w:r>
        <w:rPr>
          <w:rFonts w:hint="eastAsia" w:cs="宋体" w:asciiTheme="minorEastAsia" w:hAnsiTheme="minorEastAsia" w:eastAsiaTheme="minorEastAsia"/>
          <w:b w:val="0"/>
          <w:sz w:val="21"/>
          <w:szCs w:val="21"/>
        </w:rPr>
        <w:t>1.采购人信息</w:t>
      </w:r>
      <w:bookmarkEnd w:id="77"/>
      <w:bookmarkEnd w:id="78"/>
      <w:bookmarkEnd w:id="79"/>
      <w:bookmarkEnd w:id="80"/>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5"/>
        <w:spacing w:line="360" w:lineRule="auto"/>
        <w:ind w:firstLine="630" w:firstLineChars="300"/>
        <w:rPr>
          <w:rFonts w:cs="宋体" w:asciiTheme="minorEastAsia" w:hAnsiTheme="minorEastAsia" w:eastAsiaTheme="minorEastAsia"/>
          <w:b w:val="0"/>
          <w:sz w:val="21"/>
          <w:szCs w:val="21"/>
        </w:rPr>
      </w:pPr>
      <w:bookmarkStart w:id="81" w:name="_Toc28359024"/>
      <w:bookmarkStart w:id="82" w:name="_Toc35393642"/>
      <w:bookmarkStart w:id="83" w:name="_Toc28359101"/>
      <w:bookmarkStart w:id="84" w:name="_Toc35393811"/>
      <w:r>
        <w:rPr>
          <w:rFonts w:hint="eastAsia" w:cs="宋体" w:asciiTheme="minorEastAsia" w:hAnsiTheme="minorEastAsia" w:eastAsiaTheme="minorEastAsia"/>
          <w:b w:val="0"/>
          <w:sz w:val="21"/>
          <w:szCs w:val="21"/>
        </w:rPr>
        <w:t>2.采购代理机构信息（如有）</w:t>
      </w:r>
      <w:bookmarkEnd w:id="81"/>
      <w:bookmarkEnd w:id="82"/>
      <w:bookmarkEnd w:id="83"/>
      <w:bookmarkEnd w:id="84"/>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630" w:firstLineChars="3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xml:space="preserve">　　　　　　　　　　　 </w:t>
      </w:r>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5"/>
        <w:spacing w:line="360" w:lineRule="auto"/>
        <w:ind w:firstLine="630" w:firstLineChars="300"/>
        <w:rPr>
          <w:rFonts w:cs="宋体" w:asciiTheme="minorEastAsia" w:hAnsiTheme="minorEastAsia" w:eastAsiaTheme="minorEastAsia"/>
          <w:b w:val="0"/>
          <w:sz w:val="21"/>
          <w:szCs w:val="21"/>
        </w:rPr>
      </w:pPr>
      <w:bookmarkStart w:id="85" w:name="_Toc28359102"/>
      <w:bookmarkStart w:id="86" w:name="_Toc35393812"/>
      <w:bookmarkStart w:id="87" w:name="_Toc28359025"/>
      <w:bookmarkStart w:id="88" w:name="_Toc35393643"/>
      <w:r>
        <w:rPr>
          <w:rFonts w:hint="eastAsia" w:cs="宋体" w:asciiTheme="minorEastAsia" w:hAnsiTheme="minorEastAsia" w:eastAsiaTheme="minorEastAsia"/>
          <w:b w:val="0"/>
          <w:sz w:val="21"/>
          <w:szCs w:val="21"/>
        </w:rPr>
        <w:t>3.项目联系方式</w:t>
      </w:r>
      <w:bookmarkEnd w:id="85"/>
      <w:bookmarkEnd w:id="86"/>
      <w:bookmarkEnd w:id="87"/>
      <w:bookmarkEnd w:id="88"/>
    </w:p>
    <w:p>
      <w:pPr>
        <w:pStyle w:val="9"/>
        <w:spacing w:line="360" w:lineRule="auto"/>
        <w:ind w:firstLine="630" w:firstLineChars="3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十、附件</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1.采购文件（已公告的可不重复公告）</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2.被推荐供应商名单和推荐理由（适用于邀请招标、竞争性谈判、询价、竞争性磋商采用书面推荐方式产生符合资格条件的潜在供应商的）</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3.中标、成交供应商为中小企业的，应公告其《中小企业声明函》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4.中标、成交供应商为残疾人福利性单位的，应公告其《残疾人福利性单位声明函》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5.中标、成交供应商为注册地在国家级贫困县域内物业公司的，应公告注册所在县扶贫部门出具的聘用建档立卡贫困人员具体数量的证明。</w:t>
      </w:r>
    </w:p>
    <w:p>
      <w:pPr>
        <w:spacing w:line="360" w:lineRule="auto"/>
        <w:rPr>
          <w:rFonts w:cs="宋体" w:asciiTheme="minorEastAsia" w:hAnsiTheme="minorEastAsia" w:eastAsiaTheme="minorEastAsia"/>
          <w:kern w:val="0"/>
        </w:rPr>
      </w:pPr>
      <w:r>
        <w:rPr>
          <w:rFonts w:hint="eastAsia" w:asciiTheme="minorEastAsia" w:hAnsiTheme="minorEastAsia" w:eastAsiaTheme="minorEastAsia"/>
        </w:rPr>
        <w:br w:type="page"/>
      </w:r>
      <w:bookmarkStart w:id="89" w:name="_Toc28359026"/>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90" w:name="_Toc35393813"/>
      <w:r>
        <w:rPr>
          <w:rFonts w:hint="eastAsia" w:asciiTheme="minorEastAsia" w:hAnsiTheme="minorEastAsia" w:eastAsiaTheme="minorEastAsia"/>
          <w:sz w:val="21"/>
          <w:szCs w:val="21"/>
        </w:rPr>
        <w:t>更正公告</w:t>
      </w:r>
      <w:bookmarkEnd w:id="89"/>
      <w:bookmarkEnd w:id="90"/>
    </w:p>
    <w:p>
      <w:pPr>
        <w:pStyle w:val="5"/>
        <w:spacing w:line="360" w:lineRule="auto"/>
        <w:rPr>
          <w:rFonts w:cs="宋体" w:asciiTheme="minorEastAsia" w:hAnsiTheme="minorEastAsia" w:eastAsiaTheme="minorEastAsia"/>
          <w:b w:val="0"/>
          <w:sz w:val="21"/>
          <w:szCs w:val="21"/>
        </w:rPr>
      </w:pPr>
      <w:bookmarkStart w:id="91" w:name="_Toc28359104"/>
      <w:bookmarkStart w:id="92" w:name="_Toc28359027"/>
      <w:bookmarkStart w:id="93" w:name="_Toc35393645"/>
      <w:bookmarkStart w:id="94" w:name="_Toc35393814"/>
      <w:r>
        <w:rPr>
          <w:rFonts w:hint="eastAsia" w:cs="宋体" w:asciiTheme="minorEastAsia" w:hAnsiTheme="minorEastAsia" w:eastAsiaTheme="minorEastAsia"/>
          <w:b w:val="0"/>
          <w:sz w:val="21"/>
          <w:szCs w:val="21"/>
        </w:rPr>
        <w:t>一、项目基本情况</w:t>
      </w:r>
      <w:bookmarkEnd w:id="91"/>
      <w:bookmarkEnd w:id="92"/>
      <w:bookmarkEnd w:id="93"/>
      <w:bookmarkEnd w:id="94"/>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原公告的采购项目编号（或招标编号、政府采购计划编号、采购计划备案文号等，如有）：</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原公告的采购项目名称：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首次公告日期：</w:t>
      </w:r>
      <w:r>
        <w:rPr>
          <w:rFonts w:hint="eastAsia" w:asciiTheme="minorEastAsia" w:hAnsiTheme="minorEastAsia" w:eastAsiaTheme="minorEastAsia"/>
          <w:u w:val="single"/>
        </w:rPr>
        <w:t>　　　　　　　　　　　</w:t>
      </w:r>
    </w:p>
    <w:p>
      <w:pPr>
        <w:pStyle w:val="5"/>
        <w:spacing w:line="360" w:lineRule="auto"/>
        <w:rPr>
          <w:rFonts w:cs="宋体" w:asciiTheme="minorEastAsia" w:hAnsiTheme="minorEastAsia" w:eastAsiaTheme="minorEastAsia"/>
          <w:b w:val="0"/>
          <w:sz w:val="21"/>
          <w:szCs w:val="21"/>
        </w:rPr>
      </w:pPr>
      <w:bookmarkStart w:id="95" w:name="_Toc28359105"/>
      <w:bookmarkStart w:id="96" w:name="_Toc28359028"/>
      <w:bookmarkStart w:id="97" w:name="_Toc35393646"/>
      <w:bookmarkStart w:id="98" w:name="_Toc35393815"/>
      <w:r>
        <w:rPr>
          <w:rFonts w:hint="eastAsia" w:cs="宋体" w:asciiTheme="minorEastAsia" w:hAnsiTheme="minorEastAsia" w:eastAsiaTheme="minorEastAsia"/>
          <w:b w:val="0"/>
          <w:sz w:val="21"/>
          <w:szCs w:val="21"/>
        </w:rPr>
        <w:t>二、更正信息</w:t>
      </w:r>
      <w:bookmarkEnd w:id="95"/>
      <w:bookmarkEnd w:id="96"/>
      <w:bookmarkEnd w:id="97"/>
      <w:bookmarkEnd w:id="98"/>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更正事项：□采购公告 □采购文件 □采购结果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更正内容：</w:t>
      </w:r>
      <w:r>
        <w:rPr>
          <w:rFonts w:hint="eastAsia" w:asciiTheme="minorEastAsia" w:hAnsiTheme="minorEastAsia" w:eastAsiaTheme="minorEastAsia"/>
          <w:u w:val="single"/>
        </w:rPr>
        <w:t>（采购结果更正，还需同时在附件中公告变更后的中标（成交）供应商的相关信息）</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更正日期：</w:t>
      </w:r>
      <w:r>
        <w:rPr>
          <w:rFonts w:hint="eastAsia" w:asciiTheme="minorEastAsia" w:hAnsiTheme="minorEastAsia" w:eastAsiaTheme="minorEastAsia"/>
          <w:u w:val="single"/>
        </w:rPr>
        <w:t>　　　　　　　　　　　</w:t>
      </w:r>
    </w:p>
    <w:p>
      <w:pPr>
        <w:pStyle w:val="5"/>
        <w:spacing w:line="360" w:lineRule="auto"/>
        <w:rPr>
          <w:rFonts w:cs="宋体" w:asciiTheme="minorEastAsia" w:hAnsiTheme="minorEastAsia" w:eastAsiaTheme="minorEastAsia"/>
          <w:b w:val="0"/>
          <w:sz w:val="21"/>
          <w:szCs w:val="21"/>
        </w:rPr>
      </w:pPr>
      <w:bookmarkStart w:id="99" w:name="_Toc35393647"/>
      <w:bookmarkStart w:id="100" w:name="_Toc35393816"/>
      <w:r>
        <w:rPr>
          <w:rFonts w:hint="eastAsia" w:cs="宋体" w:asciiTheme="minorEastAsia" w:hAnsiTheme="minorEastAsia" w:eastAsiaTheme="minorEastAsia"/>
          <w:b w:val="0"/>
          <w:sz w:val="21"/>
          <w:szCs w:val="21"/>
        </w:rPr>
        <w:t>三、其他补充事宜</w:t>
      </w:r>
      <w:bookmarkEnd w:id="99"/>
      <w:bookmarkEnd w:id="100"/>
    </w:p>
    <w:p>
      <w:pPr>
        <w:spacing w:line="360" w:lineRule="auto"/>
        <w:rPr>
          <w:rFonts w:asciiTheme="minorEastAsia" w:hAnsiTheme="minorEastAsia" w:eastAsiaTheme="minorEastAsia"/>
        </w:rPr>
      </w:pPr>
    </w:p>
    <w:p>
      <w:pPr>
        <w:pStyle w:val="5"/>
        <w:spacing w:line="360" w:lineRule="auto"/>
        <w:rPr>
          <w:rFonts w:cs="宋体" w:asciiTheme="minorEastAsia" w:hAnsiTheme="minorEastAsia" w:eastAsiaTheme="minorEastAsia"/>
          <w:b w:val="0"/>
          <w:sz w:val="21"/>
          <w:szCs w:val="21"/>
        </w:rPr>
      </w:pPr>
      <w:bookmarkStart w:id="101" w:name="_Toc28359029"/>
      <w:bookmarkStart w:id="102" w:name="_Toc35393817"/>
      <w:bookmarkStart w:id="103" w:name="_Toc35393648"/>
      <w:bookmarkStart w:id="104" w:name="_Toc28359106"/>
      <w:r>
        <w:rPr>
          <w:rFonts w:hint="eastAsia" w:cs="宋体" w:asciiTheme="minorEastAsia" w:hAnsiTheme="minorEastAsia" w:eastAsiaTheme="minorEastAsia"/>
          <w:b w:val="0"/>
          <w:sz w:val="21"/>
          <w:szCs w:val="21"/>
        </w:rPr>
        <w:t>四、凡对本次公告内容提出询问，请按以下方式联系。</w:t>
      </w:r>
      <w:bookmarkEnd w:id="101"/>
      <w:bookmarkEnd w:id="102"/>
      <w:bookmarkEnd w:id="103"/>
      <w:bookmarkEnd w:id="104"/>
    </w:p>
    <w:p>
      <w:pPr>
        <w:pStyle w:val="5"/>
        <w:spacing w:line="360" w:lineRule="auto"/>
        <w:ind w:left="-67" w:leftChars="-32" w:firstLine="420" w:firstLineChars="200"/>
        <w:rPr>
          <w:rFonts w:cs="宋体" w:asciiTheme="minorEastAsia" w:hAnsiTheme="minorEastAsia" w:eastAsiaTheme="minorEastAsia"/>
          <w:b w:val="0"/>
          <w:sz w:val="21"/>
          <w:szCs w:val="21"/>
        </w:rPr>
      </w:pPr>
      <w:bookmarkStart w:id="105" w:name="_Toc28359107"/>
      <w:bookmarkStart w:id="106" w:name="_Toc35393649"/>
      <w:bookmarkStart w:id="107" w:name="_Toc35393818"/>
      <w:bookmarkStart w:id="108" w:name="_Toc28359030"/>
      <w:r>
        <w:rPr>
          <w:rFonts w:hint="eastAsia" w:cs="宋体" w:asciiTheme="minorEastAsia" w:hAnsiTheme="minorEastAsia" w:eastAsiaTheme="minorEastAsia"/>
          <w:b w:val="0"/>
          <w:sz w:val="21"/>
          <w:szCs w:val="21"/>
        </w:rPr>
        <w:t>1.采购人信息</w:t>
      </w:r>
      <w:bookmarkEnd w:id="105"/>
      <w:bookmarkEnd w:id="106"/>
      <w:bookmarkEnd w:id="107"/>
      <w:bookmarkEnd w:id="108"/>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rPr>
          <w:rFonts w:asciiTheme="minorEastAsia" w:hAnsiTheme="minorEastAsia" w:eastAsiaTheme="minorEastAsia"/>
          <w:u w:val="single"/>
        </w:rPr>
      </w:pPr>
    </w:p>
    <w:p>
      <w:pPr>
        <w:pStyle w:val="5"/>
        <w:spacing w:line="360" w:lineRule="auto"/>
        <w:ind w:left="-67" w:leftChars="-32" w:firstLine="420" w:firstLineChars="200"/>
        <w:rPr>
          <w:rFonts w:cs="宋体" w:asciiTheme="minorEastAsia" w:hAnsiTheme="minorEastAsia" w:eastAsiaTheme="minorEastAsia"/>
          <w:b w:val="0"/>
          <w:sz w:val="21"/>
          <w:szCs w:val="21"/>
        </w:rPr>
      </w:pPr>
      <w:bookmarkStart w:id="109" w:name="_Toc28359108"/>
      <w:bookmarkStart w:id="110" w:name="_Toc35393650"/>
      <w:bookmarkStart w:id="111" w:name="_Toc35393819"/>
      <w:bookmarkStart w:id="112" w:name="_Toc28359031"/>
      <w:r>
        <w:rPr>
          <w:rFonts w:hint="eastAsia" w:cs="宋体" w:asciiTheme="minorEastAsia" w:hAnsiTheme="minorEastAsia" w:eastAsiaTheme="minorEastAsia"/>
          <w:b w:val="0"/>
          <w:sz w:val="21"/>
          <w:szCs w:val="21"/>
        </w:rPr>
        <w:t>2.采购代理机构信息（如有）</w:t>
      </w:r>
      <w:bookmarkEnd w:id="109"/>
      <w:bookmarkEnd w:id="110"/>
      <w:bookmarkEnd w:id="111"/>
      <w:bookmarkEnd w:id="112"/>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bookmarkStart w:id="113" w:name="_Toc28359032"/>
      <w:bookmarkStart w:id="114" w:name="_Toc28359109"/>
      <w:r>
        <w:rPr>
          <w:rFonts w:hint="eastAsia" w:asciiTheme="minorEastAsia" w:hAnsiTheme="minorEastAsia" w:eastAsiaTheme="minorEastAsia"/>
          <w:u w:val="single"/>
        </w:rPr>
        <w:t xml:space="preserve">　　　　　　　　　　　 </w:t>
      </w:r>
    </w:p>
    <w:p>
      <w:pPr>
        <w:pStyle w:val="5"/>
        <w:spacing w:line="360" w:lineRule="auto"/>
        <w:ind w:left="-67" w:leftChars="-32" w:firstLine="420" w:firstLineChars="200"/>
        <w:rPr>
          <w:rFonts w:cs="宋体" w:asciiTheme="minorEastAsia" w:hAnsiTheme="minorEastAsia" w:eastAsiaTheme="minorEastAsia"/>
          <w:b w:val="0"/>
          <w:sz w:val="21"/>
          <w:szCs w:val="21"/>
        </w:rPr>
      </w:pPr>
      <w:bookmarkStart w:id="115" w:name="_Toc35393820"/>
      <w:bookmarkStart w:id="116" w:name="_Toc35393651"/>
      <w:r>
        <w:rPr>
          <w:rFonts w:hint="eastAsia" w:cs="宋体" w:asciiTheme="minorEastAsia" w:hAnsiTheme="minorEastAsia" w:eastAsiaTheme="minorEastAsia"/>
          <w:b w:val="0"/>
          <w:sz w:val="21"/>
          <w:szCs w:val="21"/>
        </w:rPr>
        <w:t>3.项目联系方式</w:t>
      </w:r>
      <w:bookmarkEnd w:id="113"/>
      <w:bookmarkEnd w:id="114"/>
      <w:bookmarkEnd w:id="115"/>
      <w:bookmarkEnd w:id="116"/>
    </w:p>
    <w:p>
      <w:pPr>
        <w:pStyle w:val="9"/>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pStyle w:val="5"/>
        <w:spacing w:line="360" w:lineRule="auto"/>
        <w:rPr>
          <w:rFonts w:cs="宋体" w:asciiTheme="minorEastAsia" w:hAnsiTheme="minorEastAsia" w:eastAsiaTheme="minorEastAsia"/>
          <w:sz w:val="21"/>
          <w:szCs w:val="21"/>
        </w:rPr>
      </w:pPr>
      <w:bookmarkStart w:id="117" w:name="_Toc35393821"/>
      <w:bookmarkStart w:id="118" w:name="_Toc35393652"/>
      <w:r>
        <w:rPr>
          <w:rFonts w:hint="eastAsia" w:cs="宋体" w:asciiTheme="minorEastAsia" w:hAnsiTheme="minorEastAsia" w:eastAsiaTheme="minorEastAsia"/>
          <w:b w:val="0"/>
          <w:sz w:val="21"/>
          <w:szCs w:val="21"/>
        </w:rPr>
        <w:t>五、附件</w:t>
      </w:r>
      <w:r>
        <w:rPr>
          <w:rFonts w:hint="eastAsia" w:cs="黑体" w:asciiTheme="minorEastAsia" w:hAnsiTheme="minorEastAsia" w:eastAsiaTheme="minorEastAsia"/>
          <w:b w:val="0"/>
          <w:sz w:val="21"/>
          <w:szCs w:val="21"/>
        </w:rPr>
        <w:t>（适用于更正中标、成交供应商）</w:t>
      </w:r>
      <w:bookmarkEnd w:id="117"/>
      <w:bookmarkEnd w:id="118"/>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1.中标、成交供应商为中小企业的，应公告其《中小企业声明函》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2.中标、成交供应商为残疾人福利性单位的，应公告其《残疾人福利性单位声明函》</w:t>
      </w:r>
    </w:p>
    <w:p>
      <w:pPr>
        <w:widowControl/>
        <w:spacing w:line="36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3.中标、成交供应商为注册地在国家级贫困县域内物业公司的，应公告注册所在县扶贫部门出具的聘用建档立卡贫困人员具体数量的证明。</w:t>
      </w:r>
    </w:p>
    <w:p>
      <w:pPr>
        <w:widowControl/>
        <w:spacing w:line="360" w:lineRule="auto"/>
        <w:ind w:firstLine="422" w:firstLineChars="200"/>
        <w:jc w:val="left"/>
        <w:rPr>
          <w:rFonts w:asciiTheme="minorEastAsia" w:hAnsiTheme="minorEastAsia" w:eastAsiaTheme="minorEastAsia"/>
          <w:b/>
          <w:bCs/>
          <w:kern w:val="44"/>
        </w:rPr>
      </w:pPr>
    </w:p>
    <w:p>
      <w:pPr>
        <w:widowControl/>
        <w:spacing w:line="360" w:lineRule="auto"/>
        <w:jc w:val="left"/>
        <w:rPr>
          <w:rFonts w:asciiTheme="minorEastAsia" w:hAnsiTheme="minorEastAsia" w:eastAsiaTheme="minorEastAsia"/>
          <w:b/>
          <w:bCs/>
          <w:kern w:val="44"/>
        </w:rPr>
      </w:pPr>
      <w:bookmarkStart w:id="119" w:name="_Toc28359033"/>
      <w:bookmarkStart w:id="120" w:name="_Toc35393653"/>
      <w:bookmarkStart w:id="121" w:name="_Toc35393822"/>
      <w:r>
        <w:rPr>
          <w:rFonts w:asciiTheme="minorEastAsia" w:hAnsiTheme="minorEastAsia" w:eastAsiaTheme="minorEastAsia"/>
        </w:rPr>
        <w:br w:type="page"/>
      </w:r>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终止公告</w:t>
      </w:r>
      <w:bookmarkEnd w:id="119"/>
      <w:bookmarkEnd w:id="120"/>
      <w:bookmarkEnd w:id="121"/>
    </w:p>
    <w:p>
      <w:pPr>
        <w:pStyle w:val="5"/>
        <w:spacing w:line="360" w:lineRule="auto"/>
        <w:rPr>
          <w:rFonts w:cs="宋体" w:asciiTheme="minorEastAsia" w:hAnsiTheme="minorEastAsia" w:eastAsiaTheme="minorEastAsia"/>
          <w:b w:val="0"/>
          <w:sz w:val="21"/>
          <w:szCs w:val="21"/>
        </w:rPr>
      </w:pPr>
      <w:bookmarkStart w:id="122" w:name="_Toc35393654"/>
      <w:bookmarkStart w:id="123" w:name="_Toc28359034"/>
      <w:bookmarkStart w:id="124" w:name="_Toc28359111"/>
      <w:bookmarkStart w:id="125" w:name="_Toc35393823"/>
      <w:r>
        <w:rPr>
          <w:rFonts w:hint="eastAsia" w:cs="宋体" w:asciiTheme="minorEastAsia" w:hAnsiTheme="minorEastAsia" w:eastAsiaTheme="minorEastAsia"/>
          <w:b w:val="0"/>
          <w:sz w:val="21"/>
          <w:szCs w:val="21"/>
        </w:rPr>
        <w:t>一、项目基本情况</w:t>
      </w:r>
      <w:bookmarkEnd w:id="122"/>
      <w:bookmarkEnd w:id="123"/>
      <w:bookmarkEnd w:id="124"/>
      <w:bookmarkEnd w:id="125"/>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采购项目编号（或招标编号、政府采购计划编号、采购计划备案文号等，如有）：</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采购项目名称：</w:t>
      </w:r>
      <w:r>
        <w:rPr>
          <w:rFonts w:hint="eastAsia" w:asciiTheme="minorEastAsia" w:hAnsiTheme="minorEastAsia" w:eastAsiaTheme="minorEastAsia"/>
          <w:u w:val="single"/>
        </w:rPr>
        <w:t>　　　　　　　　　　　</w:t>
      </w:r>
    </w:p>
    <w:p>
      <w:pPr>
        <w:pStyle w:val="5"/>
        <w:spacing w:line="360" w:lineRule="auto"/>
        <w:rPr>
          <w:rFonts w:cs="宋体" w:asciiTheme="minorEastAsia" w:hAnsiTheme="minorEastAsia" w:eastAsiaTheme="minorEastAsia"/>
          <w:b w:val="0"/>
          <w:sz w:val="21"/>
          <w:szCs w:val="21"/>
        </w:rPr>
      </w:pPr>
      <w:bookmarkStart w:id="126" w:name="_Toc35393655"/>
      <w:bookmarkStart w:id="127" w:name="_Toc28359112"/>
      <w:bookmarkStart w:id="128" w:name="_Toc35393824"/>
      <w:bookmarkStart w:id="129" w:name="_Toc28359035"/>
      <w:r>
        <w:rPr>
          <w:rFonts w:hint="eastAsia" w:cs="宋体" w:asciiTheme="minorEastAsia" w:hAnsiTheme="minorEastAsia" w:eastAsiaTheme="minorEastAsia"/>
          <w:b w:val="0"/>
          <w:sz w:val="21"/>
          <w:szCs w:val="21"/>
        </w:rPr>
        <w:t>二、项目终止的原因</w:t>
      </w:r>
      <w:bookmarkEnd w:id="126"/>
      <w:bookmarkEnd w:id="127"/>
      <w:bookmarkEnd w:id="128"/>
      <w:bookmarkEnd w:id="129"/>
    </w:p>
    <w:p>
      <w:pPr>
        <w:spacing w:line="360" w:lineRule="auto"/>
        <w:rPr>
          <w:rFonts w:asciiTheme="minorEastAsia" w:hAnsiTheme="minorEastAsia" w:eastAsiaTheme="minorEastAsia"/>
          <w:u w:val="single"/>
        </w:rPr>
      </w:pPr>
    </w:p>
    <w:p>
      <w:pPr>
        <w:pStyle w:val="5"/>
        <w:spacing w:line="360" w:lineRule="auto"/>
        <w:rPr>
          <w:rFonts w:cs="宋体" w:asciiTheme="minorEastAsia" w:hAnsiTheme="minorEastAsia" w:eastAsiaTheme="minorEastAsia"/>
          <w:b w:val="0"/>
          <w:sz w:val="21"/>
          <w:szCs w:val="21"/>
        </w:rPr>
      </w:pPr>
      <w:bookmarkStart w:id="130" w:name="_Toc35393656"/>
      <w:bookmarkStart w:id="131" w:name="_Toc35393825"/>
      <w:r>
        <w:rPr>
          <w:rFonts w:hint="eastAsia" w:cs="宋体" w:asciiTheme="minorEastAsia" w:hAnsiTheme="minorEastAsia" w:eastAsiaTheme="minorEastAsia"/>
          <w:b w:val="0"/>
          <w:sz w:val="21"/>
          <w:szCs w:val="21"/>
        </w:rPr>
        <w:t>三、其他补充事宜</w:t>
      </w:r>
      <w:bookmarkEnd w:id="130"/>
      <w:bookmarkEnd w:id="131"/>
    </w:p>
    <w:p>
      <w:pPr>
        <w:spacing w:line="360" w:lineRule="auto"/>
        <w:rPr>
          <w:rFonts w:asciiTheme="minorEastAsia" w:hAnsiTheme="minorEastAsia" w:eastAsiaTheme="minorEastAsia"/>
        </w:rPr>
      </w:pPr>
    </w:p>
    <w:p>
      <w:pPr>
        <w:pStyle w:val="5"/>
        <w:spacing w:line="360" w:lineRule="auto"/>
        <w:rPr>
          <w:rFonts w:cs="宋体" w:asciiTheme="minorEastAsia" w:hAnsiTheme="minorEastAsia" w:eastAsiaTheme="minorEastAsia"/>
          <w:b w:val="0"/>
          <w:sz w:val="21"/>
          <w:szCs w:val="21"/>
        </w:rPr>
      </w:pPr>
      <w:bookmarkStart w:id="132" w:name="_Toc35393826"/>
      <w:bookmarkStart w:id="133" w:name="_Toc28359036"/>
      <w:bookmarkStart w:id="134" w:name="_Toc28359113"/>
      <w:bookmarkStart w:id="135" w:name="_Toc35393657"/>
      <w:r>
        <w:rPr>
          <w:rFonts w:hint="eastAsia" w:cs="宋体" w:asciiTheme="minorEastAsia" w:hAnsiTheme="minorEastAsia" w:eastAsiaTheme="minorEastAsia"/>
          <w:b w:val="0"/>
          <w:sz w:val="21"/>
          <w:szCs w:val="21"/>
        </w:rPr>
        <w:t>四、凡对本次公告内容提出询问，请按以下方式联系。</w:t>
      </w:r>
      <w:bookmarkEnd w:id="132"/>
      <w:bookmarkEnd w:id="133"/>
      <w:bookmarkEnd w:id="134"/>
      <w:bookmarkEnd w:id="135"/>
    </w:p>
    <w:p>
      <w:pPr>
        <w:pStyle w:val="5"/>
        <w:spacing w:line="360" w:lineRule="auto"/>
        <w:ind w:left="-6" w:leftChars="-3" w:firstLine="428" w:firstLineChars="204"/>
        <w:rPr>
          <w:rFonts w:cs="宋体" w:asciiTheme="minorEastAsia" w:hAnsiTheme="minorEastAsia" w:eastAsiaTheme="minorEastAsia"/>
          <w:b w:val="0"/>
          <w:sz w:val="21"/>
          <w:szCs w:val="21"/>
        </w:rPr>
      </w:pPr>
      <w:bookmarkStart w:id="136" w:name="_Toc35393827"/>
      <w:bookmarkStart w:id="137" w:name="_Toc28359114"/>
      <w:bookmarkStart w:id="138" w:name="_Toc35393658"/>
      <w:bookmarkStart w:id="139" w:name="_Toc28359037"/>
      <w:r>
        <w:rPr>
          <w:rFonts w:hint="eastAsia" w:cs="宋体" w:asciiTheme="minorEastAsia" w:hAnsiTheme="minorEastAsia" w:eastAsiaTheme="minorEastAsia"/>
          <w:b w:val="0"/>
          <w:sz w:val="21"/>
          <w:szCs w:val="21"/>
        </w:rPr>
        <w:t>1.采购人信息</w:t>
      </w:r>
      <w:bookmarkEnd w:id="136"/>
      <w:bookmarkEnd w:id="137"/>
      <w:bookmarkEnd w:id="138"/>
      <w:bookmarkEnd w:id="139"/>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5"/>
        <w:spacing w:line="360" w:lineRule="auto"/>
        <w:ind w:left="-6" w:leftChars="-3" w:firstLine="428" w:firstLineChars="204"/>
        <w:rPr>
          <w:rFonts w:cs="宋体" w:asciiTheme="minorEastAsia" w:hAnsiTheme="minorEastAsia" w:eastAsiaTheme="minorEastAsia"/>
          <w:b w:val="0"/>
          <w:sz w:val="21"/>
          <w:szCs w:val="21"/>
        </w:rPr>
      </w:pPr>
      <w:bookmarkStart w:id="140" w:name="_Toc35393659"/>
      <w:bookmarkStart w:id="141" w:name="_Toc28359115"/>
      <w:bookmarkStart w:id="142" w:name="_Toc35393828"/>
      <w:bookmarkStart w:id="143" w:name="_Toc28359038"/>
      <w:r>
        <w:rPr>
          <w:rFonts w:hint="eastAsia" w:cs="宋体" w:asciiTheme="minorEastAsia" w:hAnsiTheme="minorEastAsia" w:eastAsiaTheme="minorEastAsia"/>
          <w:b w:val="0"/>
          <w:sz w:val="21"/>
          <w:szCs w:val="21"/>
        </w:rPr>
        <w:t>2.采购代理机构信息（如有）</w:t>
      </w:r>
      <w:bookmarkEnd w:id="140"/>
      <w:bookmarkEnd w:id="141"/>
      <w:bookmarkEnd w:id="142"/>
      <w:bookmarkEnd w:id="143"/>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5"/>
        <w:spacing w:line="360" w:lineRule="auto"/>
        <w:ind w:left="-6" w:leftChars="-3" w:firstLine="428" w:firstLineChars="204"/>
        <w:rPr>
          <w:rFonts w:cs="宋体" w:asciiTheme="minorEastAsia" w:hAnsiTheme="minorEastAsia" w:eastAsiaTheme="minorEastAsia"/>
          <w:b w:val="0"/>
          <w:sz w:val="21"/>
          <w:szCs w:val="21"/>
        </w:rPr>
      </w:pPr>
      <w:bookmarkStart w:id="144" w:name="_Toc28359116"/>
      <w:bookmarkStart w:id="145" w:name="_Toc28359039"/>
      <w:bookmarkStart w:id="146" w:name="_Toc35393660"/>
      <w:bookmarkStart w:id="147" w:name="_Toc35393829"/>
      <w:r>
        <w:rPr>
          <w:rFonts w:hint="eastAsia" w:cs="宋体" w:asciiTheme="minorEastAsia" w:hAnsiTheme="minorEastAsia" w:eastAsiaTheme="minorEastAsia"/>
          <w:b w:val="0"/>
          <w:sz w:val="21"/>
          <w:szCs w:val="21"/>
        </w:rPr>
        <w:t>3.项目联系方式</w:t>
      </w:r>
      <w:bookmarkEnd w:id="144"/>
      <w:bookmarkEnd w:id="145"/>
      <w:bookmarkEnd w:id="146"/>
      <w:bookmarkEnd w:id="147"/>
    </w:p>
    <w:p>
      <w:pPr>
        <w:pStyle w:val="9"/>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widowControl/>
        <w:spacing w:line="360" w:lineRule="auto"/>
        <w:jc w:val="left"/>
        <w:rPr>
          <w:rFonts w:asciiTheme="minorEastAsia" w:hAnsiTheme="minorEastAsia" w:eastAsiaTheme="minorEastAsia"/>
          <w:b/>
          <w:bCs/>
          <w:kern w:val="44"/>
        </w:rPr>
      </w:pPr>
      <w:r>
        <w:rPr>
          <w:rFonts w:hint="eastAsia" w:asciiTheme="minorEastAsia" w:hAnsiTheme="minorEastAsia" w:eastAsiaTheme="minorEastAsia"/>
        </w:rPr>
        <w:br w:type="page"/>
      </w:r>
    </w:p>
    <w:p>
      <w:pPr>
        <w:pStyle w:val="4"/>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148" w:name="_Toc28359040"/>
      <w:bookmarkStart w:id="149" w:name="_Toc35393830"/>
      <w:r>
        <w:rPr>
          <w:rFonts w:hint="eastAsia" w:asciiTheme="minorEastAsia" w:hAnsiTheme="minorEastAsia" w:eastAsiaTheme="minorEastAsia"/>
          <w:sz w:val="21"/>
          <w:szCs w:val="21"/>
        </w:rPr>
        <w:t>合同公告</w:t>
      </w:r>
      <w:bookmarkEnd w:id="148"/>
      <w:bookmarkEnd w:id="149"/>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一、合同编号：</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二、合同名称：</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三、项目编号（或招标编号、政府采购计划编号、采购计划备案文号等，如有）：</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四、项目名称：</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五、合同主体</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采购人（甲方）：</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供应商（乙方）：</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六、合同主要信息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主要标的名称：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规格型号（或服务要求）：</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主要标的数量：</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主要标的单价：</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合同金额：</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履约期限、地点等简要信息：</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w:t>
      </w:r>
      <w:r>
        <w:rPr>
          <w:rFonts w:hint="eastAsia" w:asciiTheme="minorEastAsia" w:hAnsiTheme="minorEastAsia" w:eastAsiaTheme="minorEastAsia"/>
          <w:u w:val="single"/>
        </w:rPr>
        <w:t>（如公开招标、竞争性磋商、单一来源采购等）</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七、合同签订日期： </w:t>
      </w: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八、合同公告日期：</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九、其他补充事宜：</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rPr>
        <w:t>附件：上传合同（采购人应当按照《政府采购法实施条例》有关要求，将政府采购合同中涉及国家秘密、商业秘密的内容删除后予以公开）</w:t>
      </w:r>
    </w:p>
    <w:p>
      <w:pPr>
        <w:widowControl/>
        <w:spacing w:line="360" w:lineRule="auto"/>
        <w:ind w:firstLine="420" w:firstLineChars="200"/>
        <w:jc w:val="left"/>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sectPr>
          <w:pgSz w:w="11910" w:h="16840"/>
          <w:pgMar w:top="1400" w:right="1240" w:bottom="1220" w:left="1240" w:header="877" w:footer="1033" w:gutter="0"/>
          <w:cols w:space="720" w:num="1"/>
        </w:sectPr>
      </w:pPr>
    </w:p>
    <w:p>
      <w:pPr>
        <w:pStyle w:val="4"/>
        <w:tabs>
          <w:tab w:val="left" w:pos="1126"/>
        </w:tabs>
        <w:spacing w:before="120" w:after="100" w:afterAutospacing="1" w:line="360" w:lineRule="auto"/>
        <w:jc w:val="center"/>
        <w:rPr>
          <w:rFonts w:asciiTheme="minorEastAsia" w:hAnsiTheme="minorEastAsia" w:eastAsiaTheme="minorEastAsia"/>
          <w:sz w:val="21"/>
          <w:szCs w:val="21"/>
        </w:rPr>
      </w:pPr>
      <w:bookmarkStart w:id="150" w:name="_bookmark6"/>
      <w:bookmarkEnd w:id="150"/>
      <w:bookmarkStart w:id="151" w:name="_bookmark7"/>
      <w:bookmarkEnd w:id="151"/>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spacing w:before="100" w:beforeAutospacing="1" w:line="360" w:lineRule="auto"/>
        <w:ind w:left="1707" w:right="1701"/>
        <w:jc w:val="center"/>
        <w:rPr>
          <w:rFonts w:asciiTheme="minorEastAsia" w:hAnsiTheme="minorEastAsia" w:eastAsiaTheme="minorEastAsia"/>
          <w:b/>
        </w:rPr>
      </w:pPr>
      <w:r>
        <w:rPr>
          <w:rFonts w:hint="eastAsia" w:asciiTheme="minorEastAsia" w:hAnsiTheme="minorEastAsia" w:eastAsiaTheme="minorEastAsia"/>
          <w:b/>
        </w:rPr>
        <w:t>质疑函范本</w:t>
      </w:r>
    </w:p>
    <w:p>
      <w:pPr>
        <w:pStyle w:val="7"/>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一、质疑供应商基本信息</w:t>
      </w:r>
    </w:p>
    <w:p>
      <w:pPr>
        <w:pStyle w:val="3"/>
        <w:tabs>
          <w:tab w:val="left" w:pos="4160"/>
          <w:tab w:val="left" w:pos="4280"/>
          <w:tab w:val="left" w:pos="4400"/>
          <w:tab w:val="left" w:pos="6851"/>
        </w:tabs>
        <w:spacing w:before="161"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pacing w:val="-1"/>
          <w:sz w:val="21"/>
          <w:szCs w:val="21"/>
        </w:rPr>
        <w:t>质</w:t>
      </w:r>
      <w:r>
        <w:rPr>
          <w:rFonts w:asciiTheme="minorEastAsia" w:hAnsiTheme="minorEastAsia" w:eastAsiaTheme="minorEastAsia"/>
          <w:sz w:val="21"/>
          <w:szCs w:val="21"/>
        </w:rPr>
        <w:t>疑供应商：</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pacing w:val="14"/>
          <w:sz w:val="21"/>
          <w:szCs w:val="21"/>
        </w:rPr>
        <w:t>：</w:t>
      </w:r>
      <w:r>
        <w:rPr>
          <w:rFonts w:asciiTheme="minorEastAsia" w:hAnsiTheme="minorEastAsia" w:eastAsiaTheme="minorEastAsia"/>
          <w:spacing w:val="14"/>
          <w:sz w:val="21"/>
          <w:szCs w:val="21"/>
          <w:u w:val="single"/>
        </w:rPr>
        <w:t xml:space="preserve"> </w:t>
      </w:r>
      <w:r>
        <w:rPr>
          <w:rFonts w:asciiTheme="minorEastAsia" w:hAnsiTheme="minorEastAsia" w:eastAsiaTheme="minorEastAsia"/>
          <w:spacing w:val="14"/>
          <w:sz w:val="21"/>
          <w:szCs w:val="21"/>
          <w:u w:val="single"/>
        </w:rPr>
        <w:tab/>
      </w:r>
      <w:r>
        <w:rPr>
          <w:rFonts w:asciiTheme="minorEastAsia" w:hAnsiTheme="minorEastAsia" w:eastAsiaTheme="minorEastAsia"/>
          <w:spacing w:val="14"/>
          <w:sz w:val="21"/>
          <w:szCs w:val="21"/>
          <w:u w:val="single"/>
        </w:rPr>
        <w:tab/>
      </w:r>
      <w:r>
        <w:rPr>
          <w:rFonts w:asciiTheme="minorEastAsia" w:hAnsiTheme="minorEastAsia" w:eastAsiaTheme="minorEastAsia"/>
          <w:spacing w:val="14"/>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联系人</w:t>
      </w:r>
      <w:r>
        <w:rPr>
          <w:rFonts w:asciiTheme="minorEastAsia" w:hAnsiTheme="minorEastAsia" w:eastAsiaTheme="minorEastAsia"/>
          <w:spacing w:val="4"/>
          <w:sz w:val="21"/>
          <w:szCs w:val="21"/>
        </w:rPr>
        <w:t>：</w:t>
      </w:r>
      <w:r>
        <w:rPr>
          <w:rFonts w:asciiTheme="minorEastAsia" w:hAnsiTheme="minorEastAsia" w:eastAsiaTheme="minorEastAsia"/>
          <w:spacing w:val="4"/>
          <w:sz w:val="21"/>
          <w:szCs w:val="21"/>
          <w:u w:val="single"/>
        </w:rPr>
        <w:t xml:space="preserve"> </w:t>
      </w:r>
      <w:r>
        <w:rPr>
          <w:rFonts w:asciiTheme="minorEastAsia" w:hAnsiTheme="minorEastAsia" w:eastAsiaTheme="minorEastAsia"/>
          <w:spacing w:val="4"/>
          <w:sz w:val="21"/>
          <w:szCs w:val="21"/>
          <w:u w:val="single"/>
        </w:rPr>
        <w:tab/>
      </w:r>
      <w:r>
        <w:rPr>
          <w:rFonts w:asciiTheme="minorEastAsia" w:hAnsiTheme="minorEastAsia" w:eastAsiaTheme="minorEastAsia"/>
          <w:sz w:val="21"/>
          <w:szCs w:val="21"/>
        </w:rPr>
        <w:t>联系电话：</w:t>
      </w:r>
      <w:r>
        <w:rPr>
          <w:rFonts w:asciiTheme="minorEastAsia" w:hAnsiTheme="minorEastAsia" w:eastAsiaTheme="minorEastAsia"/>
          <w:spacing w:val="-96"/>
          <w:sz w:val="21"/>
          <w:szCs w:val="21"/>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10"/>
          <w:sz w:val="21"/>
          <w:szCs w:val="21"/>
          <w:u w:val="single"/>
        </w:rPr>
        <w:t xml:space="preserve"> </w:t>
      </w:r>
      <w:r>
        <w:rPr>
          <w:rFonts w:asciiTheme="minorEastAsia" w:hAnsiTheme="minorEastAsia" w:eastAsiaTheme="minorEastAsia"/>
          <w:spacing w:val="-1"/>
          <w:sz w:val="21"/>
          <w:szCs w:val="21"/>
        </w:rPr>
        <w:t>授</w:t>
      </w:r>
      <w:r>
        <w:rPr>
          <w:rFonts w:asciiTheme="minorEastAsia" w:hAnsiTheme="minorEastAsia" w:eastAsiaTheme="minorEastAsia"/>
          <w:sz w:val="21"/>
          <w:szCs w:val="21"/>
        </w:rPr>
        <w:t>权代表：</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40"/>
          <w:sz w:val="21"/>
          <w:szCs w:val="21"/>
          <w:u w:val="single"/>
        </w:rPr>
        <w:t xml:space="preserve"> </w:t>
      </w:r>
      <w:r>
        <w:rPr>
          <w:rFonts w:asciiTheme="minorEastAsia" w:hAnsiTheme="minorEastAsia" w:eastAsiaTheme="minorEastAsia"/>
          <w:spacing w:val="-1"/>
          <w:sz w:val="21"/>
          <w:szCs w:val="21"/>
        </w:rPr>
        <w:t>联</w:t>
      </w:r>
      <w:r>
        <w:rPr>
          <w:rFonts w:asciiTheme="minorEastAsia" w:hAnsiTheme="minorEastAsia" w:eastAsiaTheme="minorEastAsia"/>
          <w:sz w:val="21"/>
          <w:szCs w:val="21"/>
        </w:rPr>
        <w:t>系电话：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二、质疑项目基本情况</w:t>
      </w:r>
    </w:p>
    <w:p>
      <w:pPr>
        <w:pStyle w:val="3"/>
        <w:tabs>
          <w:tab w:val="left" w:pos="4280"/>
          <w:tab w:val="left" w:pos="6851"/>
        </w:tabs>
        <w:spacing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z w:val="21"/>
          <w:szCs w:val="21"/>
        </w:rPr>
        <w:t>质疑项目的名称：</w:t>
      </w:r>
      <w:r>
        <w:rPr>
          <w:rFonts w:asciiTheme="minorEastAsia" w:hAnsiTheme="minorEastAsia" w:eastAsiaTheme="minorEastAsia"/>
          <w:spacing w:val="-97"/>
          <w:sz w:val="21"/>
          <w:szCs w:val="21"/>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质疑项目的编号：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包号：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13"/>
          <w:sz w:val="21"/>
          <w:szCs w:val="21"/>
          <w:u w:val="single"/>
        </w:rPr>
        <w:t xml:space="preserve"> </w:t>
      </w:r>
      <w:r>
        <w:rPr>
          <w:rFonts w:asciiTheme="minorEastAsia" w:hAnsiTheme="minorEastAsia" w:eastAsiaTheme="minorEastAsia"/>
          <w:spacing w:val="-1"/>
          <w:sz w:val="21"/>
          <w:szCs w:val="21"/>
        </w:rPr>
        <w:t>采</w:t>
      </w:r>
      <w:r>
        <w:rPr>
          <w:rFonts w:asciiTheme="minorEastAsia" w:hAnsiTheme="minorEastAsia" w:eastAsiaTheme="minorEastAsia"/>
          <w:sz w:val="21"/>
          <w:szCs w:val="21"/>
        </w:rPr>
        <w:t>购人名称：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采购文件获取日期</w:t>
      </w:r>
      <w:r>
        <w:rPr>
          <w:rFonts w:asciiTheme="minorEastAsia" w:hAnsiTheme="minorEastAsia" w:eastAsiaTheme="minorEastAsia"/>
          <w:spacing w:val="14"/>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三、质疑事项具体内容</w:t>
      </w:r>
    </w:p>
    <w:p>
      <w:pPr>
        <w:pStyle w:val="3"/>
        <w:tabs>
          <w:tab w:val="left" w:pos="6851"/>
          <w:tab w:val="left" w:pos="6909"/>
        </w:tabs>
        <w:spacing w:line="360" w:lineRule="auto"/>
        <w:ind w:left="560" w:right="2515"/>
        <w:jc w:val="both"/>
        <w:rPr>
          <w:rFonts w:asciiTheme="minorEastAsia" w:hAnsiTheme="minorEastAsia" w:eastAsiaTheme="minorEastAsia"/>
          <w:sz w:val="21"/>
          <w:szCs w:val="21"/>
        </w:rPr>
      </w:pPr>
      <w:r>
        <w:rPr>
          <w:rFonts w:asciiTheme="minorEastAsia" w:hAnsiTheme="minorEastAsia" w:eastAsiaTheme="minorEastAsia"/>
          <w:sz w:val="21"/>
          <w:szCs w:val="21"/>
        </w:rPr>
        <w:t>质疑事项</w:t>
      </w:r>
      <w:r>
        <w:rPr>
          <w:rFonts w:asciiTheme="minorEastAsia" w:hAnsiTheme="minorEastAsia" w:eastAsiaTheme="minorEastAsia"/>
          <w:spacing w:val="-61"/>
          <w:sz w:val="21"/>
          <w:szCs w:val="21"/>
        </w:rPr>
        <w:t xml:space="preserve"> </w:t>
      </w:r>
      <w:r>
        <w:rPr>
          <w:rFonts w:asciiTheme="minorEastAsia" w:hAnsiTheme="minorEastAsia" w:eastAsiaTheme="minorEastAsia"/>
          <w:sz w:val="21"/>
          <w:szCs w:val="21"/>
        </w:rPr>
        <w:t>1：</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39"/>
          <w:sz w:val="21"/>
          <w:szCs w:val="21"/>
          <w:u w:val="single"/>
        </w:rPr>
        <w:t xml:space="preserve"> </w:t>
      </w:r>
      <w:r>
        <w:rPr>
          <w:rFonts w:asciiTheme="minorEastAsia" w:hAnsiTheme="minorEastAsia" w:eastAsiaTheme="minorEastAsia"/>
          <w:spacing w:val="-1"/>
          <w:sz w:val="21"/>
          <w:szCs w:val="21"/>
        </w:rPr>
        <w:t>事</w:t>
      </w:r>
      <w:r>
        <w:rPr>
          <w:rFonts w:asciiTheme="minorEastAsia" w:hAnsiTheme="minorEastAsia" w:eastAsiaTheme="minorEastAsia"/>
          <w:sz w:val="21"/>
          <w:szCs w:val="21"/>
        </w:rPr>
        <w:t>实依据：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spacing w:before="3"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g">
            <w:drawing>
              <wp:anchor distT="0" distB="0" distL="114300" distR="114300" simplePos="0" relativeHeight="251666432" behindDoc="1" locked="0" layoutInCell="1" allowOverlap="1">
                <wp:simplePos x="0" y="0"/>
                <wp:positionH relativeFrom="page">
                  <wp:posOffset>1143000</wp:posOffset>
                </wp:positionH>
                <wp:positionV relativeFrom="paragraph">
                  <wp:posOffset>172720</wp:posOffset>
                </wp:positionV>
                <wp:extent cx="3960495" cy="7620"/>
                <wp:effectExtent l="0" t="0" r="0" b="0"/>
                <wp:wrapTopAndBottom/>
                <wp:docPr id="135" name="组合 135"/>
                <wp:cNvGraphicFramePr/>
                <a:graphic xmlns:a="http://schemas.openxmlformats.org/drawingml/2006/main">
                  <a:graphicData uri="http://schemas.microsoft.com/office/word/2010/wordprocessingGroup">
                    <wpg:wgp>
                      <wpg:cNvGrpSpPr/>
                      <wpg:grpSpPr>
                        <a:xfrm>
                          <a:off x="0" y="0"/>
                          <a:ext cx="3960495" cy="7620"/>
                          <a:chOff x="1800" y="272"/>
                          <a:chExt cx="6237" cy="12"/>
                        </a:xfrm>
                        <a:effectLst/>
                      </wpg:grpSpPr>
                      <wps:wsp>
                        <wps:cNvPr id="136" name="Rectangle 34"/>
                        <wps:cNvSpPr>
                          <a:spLocks noChangeArrowheads="1"/>
                        </wps:cNvSpPr>
                        <wps:spPr bwMode="auto">
                          <a:xfrm>
                            <a:off x="1800" y="272"/>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37" name="Rectangle 35"/>
                        <wps:cNvSpPr>
                          <a:spLocks noChangeArrowheads="1"/>
                        </wps:cNvSpPr>
                        <wps:spPr bwMode="auto">
                          <a:xfrm>
                            <a:off x="18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8" name="Rectangle 36"/>
                        <wps:cNvSpPr>
                          <a:spLocks noChangeArrowheads="1"/>
                        </wps:cNvSpPr>
                        <wps:spPr bwMode="auto">
                          <a:xfrm>
                            <a:off x="19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9" name="Rectangle 37"/>
                        <wps:cNvSpPr>
                          <a:spLocks noChangeArrowheads="1"/>
                        </wps:cNvSpPr>
                        <wps:spPr bwMode="auto">
                          <a:xfrm>
                            <a:off x="195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0" name="Rectangle 38"/>
                        <wps:cNvSpPr>
                          <a:spLocks noChangeArrowheads="1"/>
                        </wps:cNvSpPr>
                        <wps:spPr bwMode="auto">
                          <a:xfrm>
                            <a:off x="20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1" name="Rectangle 39"/>
                        <wps:cNvSpPr>
                          <a:spLocks noChangeArrowheads="1"/>
                        </wps:cNvSpPr>
                        <wps:spPr bwMode="auto">
                          <a:xfrm>
                            <a:off x="20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2" name="Rectangle 40"/>
                        <wps:cNvSpPr>
                          <a:spLocks noChangeArrowheads="1"/>
                        </wps:cNvSpPr>
                        <wps:spPr bwMode="auto">
                          <a:xfrm>
                            <a:off x="21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3" name="Rectangle 41"/>
                        <wps:cNvSpPr>
                          <a:spLocks noChangeArrowheads="1"/>
                        </wps:cNvSpPr>
                        <wps:spPr bwMode="auto">
                          <a:xfrm>
                            <a:off x="21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4" name="Rectangle 42"/>
                        <wps:cNvSpPr>
                          <a:spLocks noChangeArrowheads="1"/>
                        </wps:cNvSpPr>
                        <wps:spPr bwMode="auto">
                          <a:xfrm>
                            <a:off x="224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5" name="Rectangle 43"/>
                        <wps:cNvSpPr>
                          <a:spLocks noChangeArrowheads="1"/>
                        </wps:cNvSpPr>
                        <wps:spPr bwMode="auto">
                          <a:xfrm>
                            <a:off x="23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6" name="Rectangle 44"/>
                        <wps:cNvSpPr>
                          <a:spLocks noChangeArrowheads="1"/>
                        </wps:cNvSpPr>
                        <wps:spPr bwMode="auto">
                          <a:xfrm>
                            <a:off x="23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7" name="Rectangle 45"/>
                        <wps:cNvSpPr>
                          <a:spLocks noChangeArrowheads="1"/>
                        </wps:cNvSpPr>
                        <wps:spPr bwMode="auto">
                          <a:xfrm>
                            <a:off x="24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8" name="Rectangle 46"/>
                        <wps:cNvSpPr>
                          <a:spLocks noChangeArrowheads="1"/>
                        </wps:cNvSpPr>
                        <wps:spPr bwMode="auto">
                          <a:xfrm>
                            <a:off x="24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9" name="Rectangle 47"/>
                        <wps:cNvSpPr>
                          <a:spLocks noChangeArrowheads="1"/>
                        </wps:cNvSpPr>
                        <wps:spPr bwMode="auto">
                          <a:xfrm>
                            <a:off x="253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0" name="Rectangle 48"/>
                        <wps:cNvSpPr>
                          <a:spLocks noChangeArrowheads="1"/>
                        </wps:cNvSpPr>
                        <wps:spPr bwMode="auto">
                          <a:xfrm>
                            <a:off x="25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1" name="Rectangle 49"/>
                        <wps:cNvSpPr>
                          <a:spLocks noChangeArrowheads="1"/>
                        </wps:cNvSpPr>
                        <wps:spPr bwMode="auto">
                          <a:xfrm>
                            <a:off x="26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2" name="Rectangle 50"/>
                        <wps:cNvSpPr>
                          <a:spLocks noChangeArrowheads="1"/>
                        </wps:cNvSpPr>
                        <wps:spPr bwMode="auto">
                          <a:xfrm>
                            <a:off x="270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3" name="Rectangle 51"/>
                        <wps:cNvSpPr>
                          <a:spLocks noChangeArrowheads="1"/>
                        </wps:cNvSpPr>
                        <wps:spPr bwMode="auto">
                          <a:xfrm>
                            <a:off x="276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4" name="Rectangle 52"/>
                        <wps:cNvSpPr>
                          <a:spLocks noChangeArrowheads="1"/>
                        </wps:cNvSpPr>
                        <wps:spPr bwMode="auto">
                          <a:xfrm>
                            <a:off x="282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5" name="Rectangle 53"/>
                        <wps:cNvSpPr>
                          <a:spLocks noChangeArrowheads="1"/>
                        </wps:cNvSpPr>
                        <wps:spPr bwMode="auto">
                          <a:xfrm>
                            <a:off x="288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6" name="Rectangle 54"/>
                        <wps:cNvSpPr>
                          <a:spLocks noChangeArrowheads="1"/>
                        </wps:cNvSpPr>
                        <wps:spPr bwMode="auto">
                          <a:xfrm>
                            <a:off x="293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7" name="Rectangle 55"/>
                        <wps:cNvSpPr>
                          <a:spLocks noChangeArrowheads="1"/>
                        </wps:cNvSpPr>
                        <wps:spPr bwMode="auto">
                          <a:xfrm>
                            <a:off x="29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8" name="Rectangle 56"/>
                        <wps:cNvSpPr>
                          <a:spLocks noChangeArrowheads="1"/>
                        </wps:cNvSpPr>
                        <wps:spPr bwMode="auto">
                          <a:xfrm>
                            <a:off x="305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9" name="Rectangle 57"/>
                        <wps:cNvSpPr>
                          <a:spLocks noChangeArrowheads="1"/>
                        </wps:cNvSpPr>
                        <wps:spPr bwMode="auto">
                          <a:xfrm>
                            <a:off x="31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0" name="Rectangle 58"/>
                        <wps:cNvSpPr>
                          <a:spLocks noChangeArrowheads="1"/>
                        </wps:cNvSpPr>
                        <wps:spPr bwMode="auto">
                          <a:xfrm>
                            <a:off x="316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1" name="Rectangle 59"/>
                        <wps:cNvSpPr>
                          <a:spLocks noChangeArrowheads="1"/>
                        </wps:cNvSpPr>
                        <wps:spPr bwMode="auto">
                          <a:xfrm>
                            <a:off x="322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2" name="Rectangle 60"/>
                        <wps:cNvSpPr>
                          <a:spLocks noChangeArrowheads="1"/>
                        </wps:cNvSpPr>
                        <wps:spPr bwMode="auto">
                          <a:xfrm>
                            <a:off x="32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3" name="Rectangle 61"/>
                        <wps:cNvSpPr>
                          <a:spLocks noChangeArrowheads="1"/>
                        </wps:cNvSpPr>
                        <wps:spPr bwMode="auto">
                          <a:xfrm>
                            <a:off x="334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4" name="Rectangle 62"/>
                        <wps:cNvSpPr>
                          <a:spLocks noChangeArrowheads="1"/>
                        </wps:cNvSpPr>
                        <wps:spPr bwMode="auto">
                          <a:xfrm>
                            <a:off x="33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5" name="Rectangle 63"/>
                        <wps:cNvSpPr>
                          <a:spLocks noChangeArrowheads="1"/>
                        </wps:cNvSpPr>
                        <wps:spPr bwMode="auto">
                          <a:xfrm>
                            <a:off x="345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6" name="Rectangle 64"/>
                        <wps:cNvSpPr>
                          <a:spLocks noChangeArrowheads="1"/>
                        </wps:cNvSpPr>
                        <wps:spPr bwMode="auto">
                          <a:xfrm>
                            <a:off x="351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7" name="Rectangle 65"/>
                        <wps:cNvSpPr>
                          <a:spLocks noChangeArrowheads="1"/>
                        </wps:cNvSpPr>
                        <wps:spPr bwMode="auto">
                          <a:xfrm>
                            <a:off x="35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8" name="Rectangle 66"/>
                        <wps:cNvSpPr>
                          <a:spLocks noChangeArrowheads="1"/>
                        </wps:cNvSpPr>
                        <wps:spPr bwMode="auto">
                          <a:xfrm>
                            <a:off x="362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9" name="Rectangle 67"/>
                        <wps:cNvSpPr>
                          <a:spLocks noChangeArrowheads="1"/>
                        </wps:cNvSpPr>
                        <wps:spPr bwMode="auto">
                          <a:xfrm>
                            <a:off x="36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0" name="Rectangle 68"/>
                        <wps:cNvSpPr>
                          <a:spLocks noChangeArrowheads="1"/>
                        </wps:cNvSpPr>
                        <wps:spPr bwMode="auto">
                          <a:xfrm>
                            <a:off x="374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1" name="Rectangle 69"/>
                        <wps:cNvSpPr>
                          <a:spLocks noChangeArrowheads="1"/>
                        </wps:cNvSpPr>
                        <wps:spPr bwMode="auto">
                          <a:xfrm>
                            <a:off x="3802"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72" name="Rectangle 70"/>
                        <wps:cNvSpPr>
                          <a:spLocks noChangeArrowheads="1"/>
                        </wps:cNvSpPr>
                        <wps:spPr bwMode="auto">
                          <a:xfrm>
                            <a:off x="386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3" name="Rectangle 71"/>
                        <wps:cNvSpPr>
                          <a:spLocks noChangeArrowheads="1"/>
                        </wps:cNvSpPr>
                        <wps:spPr bwMode="auto">
                          <a:xfrm>
                            <a:off x="391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4" name="Rectangle 72"/>
                        <wps:cNvSpPr>
                          <a:spLocks noChangeArrowheads="1"/>
                        </wps:cNvSpPr>
                        <wps:spPr bwMode="auto">
                          <a:xfrm>
                            <a:off x="397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5" name="Rectangle 73"/>
                        <wps:cNvSpPr>
                          <a:spLocks noChangeArrowheads="1"/>
                        </wps:cNvSpPr>
                        <wps:spPr bwMode="auto">
                          <a:xfrm>
                            <a:off x="40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6" name="Rectangle 74"/>
                        <wps:cNvSpPr>
                          <a:spLocks noChangeArrowheads="1"/>
                        </wps:cNvSpPr>
                        <wps:spPr bwMode="auto">
                          <a:xfrm>
                            <a:off x="409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7" name="Rectangle 75"/>
                        <wps:cNvSpPr>
                          <a:spLocks noChangeArrowheads="1"/>
                        </wps:cNvSpPr>
                        <wps:spPr bwMode="auto">
                          <a:xfrm>
                            <a:off x="414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8" name="Rectangle 76"/>
                        <wps:cNvSpPr>
                          <a:spLocks noChangeArrowheads="1"/>
                        </wps:cNvSpPr>
                        <wps:spPr bwMode="auto">
                          <a:xfrm>
                            <a:off x="420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9" name="Rectangle 77"/>
                        <wps:cNvSpPr>
                          <a:spLocks noChangeArrowheads="1"/>
                        </wps:cNvSpPr>
                        <wps:spPr bwMode="auto">
                          <a:xfrm>
                            <a:off x="426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0" name="Rectangle 78"/>
                        <wps:cNvSpPr>
                          <a:spLocks noChangeArrowheads="1"/>
                        </wps:cNvSpPr>
                        <wps:spPr bwMode="auto">
                          <a:xfrm>
                            <a:off x="43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1" name="Rectangle 79"/>
                        <wps:cNvSpPr>
                          <a:spLocks noChangeArrowheads="1"/>
                        </wps:cNvSpPr>
                        <wps:spPr bwMode="auto">
                          <a:xfrm>
                            <a:off x="437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2" name="Rectangle 80"/>
                        <wps:cNvSpPr>
                          <a:spLocks noChangeArrowheads="1"/>
                        </wps:cNvSpPr>
                        <wps:spPr bwMode="auto">
                          <a:xfrm>
                            <a:off x="443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3" name="Rectangle 81"/>
                        <wps:cNvSpPr>
                          <a:spLocks noChangeArrowheads="1"/>
                        </wps:cNvSpPr>
                        <wps:spPr bwMode="auto">
                          <a:xfrm>
                            <a:off x="449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4" name="Rectangle 82"/>
                        <wps:cNvSpPr>
                          <a:spLocks noChangeArrowheads="1"/>
                        </wps:cNvSpPr>
                        <wps:spPr bwMode="auto">
                          <a:xfrm>
                            <a:off x="455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5" name="Rectangle 83"/>
                        <wps:cNvSpPr>
                          <a:spLocks noChangeArrowheads="1"/>
                        </wps:cNvSpPr>
                        <wps:spPr bwMode="auto">
                          <a:xfrm>
                            <a:off x="460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6" name="Rectangle 84"/>
                        <wps:cNvSpPr>
                          <a:spLocks noChangeArrowheads="1"/>
                        </wps:cNvSpPr>
                        <wps:spPr bwMode="auto">
                          <a:xfrm>
                            <a:off x="466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7" name="Rectangle 85"/>
                        <wps:cNvSpPr>
                          <a:spLocks noChangeArrowheads="1"/>
                        </wps:cNvSpPr>
                        <wps:spPr bwMode="auto">
                          <a:xfrm>
                            <a:off x="472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8" name="Rectangle 86"/>
                        <wps:cNvSpPr>
                          <a:spLocks noChangeArrowheads="1"/>
                        </wps:cNvSpPr>
                        <wps:spPr bwMode="auto">
                          <a:xfrm>
                            <a:off x="478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9" name="Rectangle 87"/>
                        <wps:cNvSpPr>
                          <a:spLocks noChangeArrowheads="1"/>
                        </wps:cNvSpPr>
                        <wps:spPr bwMode="auto">
                          <a:xfrm>
                            <a:off x="483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0" name="Rectangle 88"/>
                        <wps:cNvSpPr>
                          <a:spLocks noChangeArrowheads="1"/>
                        </wps:cNvSpPr>
                        <wps:spPr bwMode="auto">
                          <a:xfrm>
                            <a:off x="489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1" name="Rectangle 89"/>
                        <wps:cNvSpPr>
                          <a:spLocks noChangeArrowheads="1"/>
                        </wps:cNvSpPr>
                        <wps:spPr bwMode="auto">
                          <a:xfrm>
                            <a:off x="495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2" name="Rectangle 90"/>
                        <wps:cNvSpPr>
                          <a:spLocks noChangeArrowheads="1"/>
                        </wps:cNvSpPr>
                        <wps:spPr bwMode="auto">
                          <a:xfrm>
                            <a:off x="501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3" name="Rectangle 91"/>
                        <wps:cNvSpPr>
                          <a:spLocks noChangeArrowheads="1"/>
                        </wps:cNvSpPr>
                        <wps:spPr bwMode="auto">
                          <a:xfrm>
                            <a:off x="506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4" name="Rectangle 92"/>
                        <wps:cNvSpPr>
                          <a:spLocks noChangeArrowheads="1"/>
                        </wps:cNvSpPr>
                        <wps:spPr bwMode="auto">
                          <a:xfrm>
                            <a:off x="512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5" name="Rectangle 93"/>
                        <wps:cNvSpPr>
                          <a:spLocks noChangeArrowheads="1"/>
                        </wps:cNvSpPr>
                        <wps:spPr bwMode="auto">
                          <a:xfrm>
                            <a:off x="518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6" name="Rectangle 94"/>
                        <wps:cNvSpPr>
                          <a:spLocks noChangeArrowheads="1"/>
                        </wps:cNvSpPr>
                        <wps:spPr bwMode="auto">
                          <a:xfrm>
                            <a:off x="524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7" name="Rectangle 95"/>
                        <wps:cNvSpPr>
                          <a:spLocks noChangeArrowheads="1"/>
                        </wps:cNvSpPr>
                        <wps:spPr bwMode="auto">
                          <a:xfrm>
                            <a:off x="530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8" name="Rectangle 96"/>
                        <wps:cNvSpPr>
                          <a:spLocks noChangeArrowheads="1"/>
                        </wps:cNvSpPr>
                        <wps:spPr bwMode="auto">
                          <a:xfrm>
                            <a:off x="535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9" name="Rectangle 97"/>
                        <wps:cNvSpPr>
                          <a:spLocks noChangeArrowheads="1"/>
                        </wps:cNvSpPr>
                        <wps:spPr bwMode="auto">
                          <a:xfrm>
                            <a:off x="541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0" name="Rectangle 98"/>
                        <wps:cNvSpPr>
                          <a:spLocks noChangeArrowheads="1"/>
                        </wps:cNvSpPr>
                        <wps:spPr bwMode="auto">
                          <a:xfrm>
                            <a:off x="547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1" name="Rectangle 99"/>
                        <wps:cNvSpPr>
                          <a:spLocks noChangeArrowheads="1"/>
                        </wps:cNvSpPr>
                        <wps:spPr bwMode="auto">
                          <a:xfrm>
                            <a:off x="553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2" name="Rectangle 100"/>
                        <wps:cNvSpPr>
                          <a:spLocks noChangeArrowheads="1"/>
                        </wps:cNvSpPr>
                        <wps:spPr bwMode="auto">
                          <a:xfrm>
                            <a:off x="558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3" name="Rectangle 101"/>
                        <wps:cNvSpPr>
                          <a:spLocks noChangeArrowheads="1"/>
                        </wps:cNvSpPr>
                        <wps:spPr bwMode="auto">
                          <a:xfrm>
                            <a:off x="564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4" name="Rectangle 102"/>
                        <wps:cNvSpPr>
                          <a:spLocks noChangeArrowheads="1"/>
                        </wps:cNvSpPr>
                        <wps:spPr bwMode="auto">
                          <a:xfrm>
                            <a:off x="570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5" name="Rectangle 103"/>
                        <wps:cNvSpPr>
                          <a:spLocks noChangeArrowheads="1"/>
                        </wps:cNvSpPr>
                        <wps:spPr bwMode="auto">
                          <a:xfrm>
                            <a:off x="576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6" name="Rectangle 104"/>
                        <wps:cNvSpPr>
                          <a:spLocks noChangeArrowheads="1"/>
                        </wps:cNvSpPr>
                        <wps:spPr bwMode="auto">
                          <a:xfrm>
                            <a:off x="581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7" name="Rectangle 105"/>
                        <wps:cNvSpPr>
                          <a:spLocks noChangeArrowheads="1"/>
                        </wps:cNvSpPr>
                        <wps:spPr bwMode="auto">
                          <a:xfrm>
                            <a:off x="587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8" name="Rectangle 106"/>
                        <wps:cNvSpPr>
                          <a:spLocks noChangeArrowheads="1"/>
                        </wps:cNvSpPr>
                        <wps:spPr bwMode="auto">
                          <a:xfrm>
                            <a:off x="59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9" name="Rectangle 107"/>
                        <wps:cNvSpPr>
                          <a:spLocks noChangeArrowheads="1"/>
                        </wps:cNvSpPr>
                        <wps:spPr bwMode="auto">
                          <a:xfrm>
                            <a:off x="599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0" name="Rectangle 108"/>
                        <wps:cNvSpPr>
                          <a:spLocks noChangeArrowheads="1"/>
                        </wps:cNvSpPr>
                        <wps:spPr bwMode="auto">
                          <a:xfrm>
                            <a:off x="604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1" name="Rectangle 109"/>
                        <wps:cNvSpPr>
                          <a:spLocks noChangeArrowheads="1"/>
                        </wps:cNvSpPr>
                        <wps:spPr bwMode="auto">
                          <a:xfrm>
                            <a:off x="610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2" name="Rectangle 110"/>
                        <wps:cNvSpPr>
                          <a:spLocks noChangeArrowheads="1"/>
                        </wps:cNvSpPr>
                        <wps:spPr bwMode="auto">
                          <a:xfrm>
                            <a:off x="616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3" name="Rectangle 111"/>
                        <wps:cNvSpPr>
                          <a:spLocks noChangeArrowheads="1"/>
                        </wps:cNvSpPr>
                        <wps:spPr bwMode="auto">
                          <a:xfrm>
                            <a:off x="62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4" name="Rectangle 112"/>
                        <wps:cNvSpPr>
                          <a:spLocks noChangeArrowheads="1"/>
                        </wps:cNvSpPr>
                        <wps:spPr bwMode="auto">
                          <a:xfrm>
                            <a:off x="627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5" name="Rectangle 113"/>
                        <wps:cNvSpPr>
                          <a:spLocks noChangeArrowheads="1"/>
                        </wps:cNvSpPr>
                        <wps:spPr bwMode="auto">
                          <a:xfrm>
                            <a:off x="6337"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16" name="Rectangle 114"/>
                        <wps:cNvSpPr>
                          <a:spLocks noChangeArrowheads="1"/>
                        </wps:cNvSpPr>
                        <wps:spPr bwMode="auto">
                          <a:xfrm>
                            <a:off x="63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7" name="Rectangle 115"/>
                        <wps:cNvSpPr>
                          <a:spLocks noChangeArrowheads="1"/>
                        </wps:cNvSpPr>
                        <wps:spPr bwMode="auto">
                          <a:xfrm>
                            <a:off x="645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8" name="Rectangle 116"/>
                        <wps:cNvSpPr>
                          <a:spLocks noChangeArrowheads="1"/>
                        </wps:cNvSpPr>
                        <wps:spPr bwMode="auto">
                          <a:xfrm>
                            <a:off x="65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9" name="Rectangle 117"/>
                        <wps:cNvSpPr>
                          <a:spLocks noChangeArrowheads="1"/>
                        </wps:cNvSpPr>
                        <wps:spPr bwMode="auto">
                          <a:xfrm>
                            <a:off x="656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0" name="Rectangle 118"/>
                        <wps:cNvSpPr>
                          <a:spLocks noChangeArrowheads="1"/>
                        </wps:cNvSpPr>
                        <wps:spPr bwMode="auto">
                          <a:xfrm>
                            <a:off x="662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1" name="Rectangle 119"/>
                        <wps:cNvSpPr>
                          <a:spLocks noChangeArrowheads="1"/>
                        </wps:cNvSpPr>
                        <wps:spPr bwMode="auto">
                          <a:xfrm>
                            <a:off x="66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2" name="Rectangle 120"/>
                        <wps:cNvSpPr>
                          <a:spLocks noChangeArrowheads="1"/>
                        </wps:cNvSpPr>
                        <wps:spPr bwMode="auto">
                          <a:xfrm>
                            <a:off x="674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3" name="Rectangle 121"/>
                        <wps:cNvSpPr>
                          <a:spLocks noChangeArrowheads="1"/>
                        </wps:cNvSpPr>
                        <wps:spPr bwMode="auto">
                          <a:xfrm>
                            <a:off x="67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22"/>
                        <wps:cNvSpPr>
                          <a:spLocks noChangeArrowheads="1"/>
                        </wps:cNvSpPr>
                        <wps:spPr bwMode="auto">
                          <a:xfrm>
                            <a:off x="685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23"/>
                        <wps:cNvSpPr>
                          <a:spLocks noChangeArrowheads="1"/>
                        </wps:cNvSpPr>
                        <wps:spPr bwMode="auto">
                          <a:xfrm>
                            <a:off x="691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24"/>
                        <wps:cNvSpPr>
                          <a:spLocks noChangeArrowheads="1"/>
                        </wps:cNvSpPr>
                        <wps:spPr bwMode="auto">
                          <a:xfrm>
                            <a:off x="69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25"/>
                        <wps:cNvSpPr>
                          <a:spLocks noChangeArrowheads="1"/>
                        </wps:cNvSpPr>
                        <wps:spPr bwMode="auto">
                          <a:xfrm>
                            <a:off x="702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26"/>
                        <wps:cNvSpPr>
                          <a:spLocks noChangeArrowheads="1"/>
                        </wps:cNvSpPr>
                        <wps:spPr bwMode="auto">
                          <a:xfrm>
                            <a:off x="70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27"/>
                        <wps:cNvSpPr>
                          <a:spLocks noChangeArrowheads="1"/>
                        </wps:cNvSpPr>
                        <wps:spPr bwMode="auto">
                          <a:xfrm>
                            <a:off x="71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28"/>
                        <wps:cNvSpPr>
                          <a:spLocks noChangeArrowheads="1"/>
                        </wps:cNvSpPr>
                        <wps:spPr bwMode="auto">
                          <a:xfrm>
                            <a:off x="72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29"/>
                        <wps:cNvSpPr>
                          <a:spLocks noChangeArrowheads="1"/>
                        </wps:cNvSpPr>
                        <wps:spPr bwMode="auto">
                          <a:xfrm>
                            <a:off x="725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30"/>
                        <wps:cNvSpPr>
                          <a:spLocks noChangeArrowheads="1"/>
                        </wps:cNvSpPr>
                        <wps:spPr bwMode="auto">
                          <a:xfrm>
                            <a:off x="73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31"/>
                        <wps:cNvSpPr>
                          <a:spLocks noChangeArrowheads="1"/>
                        </wps:cNvSpPr>
                        <wps:spPr bwMode="auto">
                          <a:xfrm>
                            <a:off x="73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32"/>
                        <wps:cNvSpPr>
                          <a:spLocks noChangeArrowheads="1"/>
                        </wps:cNvSpPr>
                        <wps:spPr bwMode="auto">
                          <a:xfrm>
                            <a:off x="74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33"/>
                        <wps:cNvSpPr>
                          <a:spLocks noChangeArrowheads="1"/>
                        </wps:cNvSpPr>
                        <wps:spPr bwMode="auto">
                          <a:xfrm>
                            <a:off x="74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34"/>
                        <wps:cNvSpPr>
                          <a:spLocks noChangeArrowheads="1"/>
                        </wps:cNvSpPr>
                        <wps:spPr bwMode="auto">
                          <a:xfrm>
                            <a:off x="754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35"/>
                        <wps:cNvSpPr>
                          <a:spLocks noChangeArrowheads="1"/>
                        </wps:cNvSpPr>
                        <wps:spPr bwMode="auto">
                          <a:xfrm>
                            <a:off x="76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36"/>
                        <wps:cNvSpPr>
                          <a:spLocks noChangeArrowheads="1"/>
                        </wps:cNvSpPr>
                        <wps:spPr bwMode="auto">
                          <a:xfrm>
                            <a:off x="76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9" name="Rectangle 137"/>
                        <wps:cNvSpPr>
                          <a:spLocks noChangeArrowheads="1"/>
                        </wps:cNvSpPr>
                        <wps:spPr bwMode="auto">
                          <a:xfrm>
                            <a:off x="77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0" name="Rectangle 138"/>
                        <wps:cNvSpPr>
                          <a:spLocks noChangeArrowheads="1"/>
                        </wps:cNvSpPr>
                        <wps:spPr bwMode="auto">
                          <a:xfrm>
                            <a:off x="77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1" name="Rectangle 139"/>
                        <wps:cNvSpPr>
                          <a:spLocks noChangeArrowheads="1"/>
                        </wps:cNvSpPr>
                        <wps:spPr bwMode="auto">
                          <a:xfrm>
                            <a:off x="783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2" name="Rectangle 140"/>
                        <wps:cNvSpPr>
                          <a:spLocks noChangeArrowheads="1"/>
                        </wps:cNvSpPr>
                        <wps:spPr bwMode="auto">
                          <a:xfrm>
                            <a:off x="78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3" name="Rectangle 141"/>
                        <wps:cNvSpPr>
                          <a:spLocks noChangeArrowheads="1"/>
                        </wps:cNvSpPr>
                        <wps:spPr bwMode="auto">
                          <a:xfrm>
                            <a:off x="79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4" name="Rectangle 142"/>
                        <wps:cNvSpPr>
                          <a:spLocks noChangeArrowheads="1"/>
                        </wps:cNvSpPr>
                        <wps:spPr bwMode="auto">
                          <a:xfrm>
                            <a:off x="8007" y="272"/>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6pt;height:0.6pt;width:311.85pt;mso-position-horizontal-relative:page;mso-wrap-distance-bottom:0pt;mso-wrap-distance-top:0pt;z-index:-251650048;mso-width-relative:page;mso-height-relative:page;" coordorigin="1800,272" coordsize="6237,12" o:gfxdata="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">
                <o:lock v:ext="edit" aspectratio="f"/>
                <v:rect id="Rectangle 34" o:spid="_x0000_s1026" o:spt="1" style="position:absolute;left:1800;top:272;height:12;width:15;" fillcolor="#000000" filled="t" stroked="f" coordsize="21600,21600" o:gfxdata="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qj8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35" o:spid="_x0000_s1026" o:spt="1" style="position:absolute;left:1843;top:272;height:12;width:29;" fillcolor="#000000" filled="t" stroked="f" coordsize="21600,21600" o:gfxdata="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gZ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36" o:spid="_x0000_s1026" o:spt="1" style="position:absolute;left:1901;top:272;height:12;width:29;" fillcolor="#000000" filled="t" stroked="f" coordsize="21600,21600" o:gfxdata="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6ZI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1958;top:272;height:12;width:29;" fillcolor="#000000" filled="t" stroked="f" coordsize="21600,21600" o:gfxdata="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lN4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016;top:272;height:12;width:29;" fillcolor="#000000" filled="t" stroked="f" coordsize="21600,21600" o:gfxdata="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Z7W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9" o:spid="_x0000_s1026" o:spt="1" style="position:absolute;left:2074;top:272;height:12;width:29;" fillcolor="#000000" filled="t" stroked="f" coordsize="21600,21600" o:gfxdata="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SP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2131;top:272;height:12;width:29;" fillcolor="#000000" filled="t" stroked="f" coordsize="21600,2160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41" o:spid="_x0000_s1026" o:spt="1" style="position:absolute;left:2189;top:272;height:12;width:29;" fillcolor="#000000" filled="t" stroked="f" coordsize="21600,21600" o:gfxdata="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Lcx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2" o:spid="_x0000_s1026" o:spt="1" style="position:absolute;left:2246;top:272;height:12;width:29;" fillcolor="#000000" filled="t" stroked="f" coordsize="21600,21600" o:gfxdata="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62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3" o:spid="_x0000_s1026" o:spt="1" style="position:absolute;left:2304;top:272;height:12;width:29;" fillcolor="#000000" filled="t" stroked="f" coordsize="21600,21600" o:gfxdata="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uTv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4" o:spid="_x0000_s1026" o:spt="1" style="position:absolute;left:2362;top:272;height:12;width:29;" fillcolor="#000000" filled="t" stroked="f" coordsize="21600,21600" o:gfxdata="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DzQj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5" o:spid="_x0000_s1026" o:spt="1" style="position:absolute;left:2419;top:272;height:12;width:29;" fillcolor="#000000" filled="t" stroked="f" coordsize="21600,21600" o:gfxdata="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wdR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6" o:spid="_x0000_s1026" o:spt="1" style="position:absolute;left:2477;top:272;height:12;width:29;" fillcolor="#000000" filled="t" stroked="f" coordsize="21600,21600" o:gfxdata="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v4W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7" o:spid="_x0000_s1026" o:spt="1" style="position:absolute;left:2534;top:272;height:12;width:29;" fillcolor="#000000" filled="t" stroked="f" coordsize="21600,21600" o:gfxdata="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E/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8" o:spid="_x0000_s1026" o:spt="1" style="position:absolute;left:2592;top:272;height:12;width:29;" fillcolor="#000000" filled="t" stroked="f" coordsize="21600,21600" o:gfxdata="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Hu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9" o:spid="_x0000_s1026" o:spt="1" style="position:absolute;left:2650;top:272;height:12;width:29;" fillcolor="#000000" filled="t" stroked="f" coordsize="21600,21600" o:gfxdata="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M3i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2707;top:272;height:12;width:29;" fillcolor="#000000" filled="t" stroked="f" coordsize="21600,21600" o:gfxdata="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kB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1" o:spid="_x0000_s1026" o:spt="1" style="position:absolute;left:2765;top:272;height:12;width:29;" fillcolor="#000000" filled="t" stroked="f" coordsize="21600,21600" o:gfxdata="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S5c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2" o:spid="_x0000_s1026" o:spt="1" style="position:absolute;left:2822;top:272;height:12;width:29;" fillcolor="#000000" filled="t" stroked="f" coordsize="21600,21600" o:gfxdata="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7fb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3" o:spid="_x0000_s1026" o:spt="1" style="position:absolute;left:2880;top:272;height:12;width:29;" fillcolor="#000000" filled="t" stroked="f" coordsize="21600,21600" o:gfxdata="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32C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4" o:spid="_x0000_s1026" o:spt="1" style="position:absolute;left:2938;top:272;height:12;width:29;" fillcolor="#000000" filled="t" stroked="f" coordsize="21600,21600" o:gfxdata="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lRl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5" o:spid="_x0000_s1026" o:spt="1" style="position:absolute;left:2995;top:272;height:12;width:29;" fillcolor="#000000" filled="t" stroked="f" coordsize="21600,21600" o:gfxdata="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p48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6" o:spid="_x0000_s1026" o:spt="1" style="position:absolute;left:3053;top:272;height:12;width:29;" fillcolor="#000000" filled="t" stroked="f" coordsize="21600,21600" o:gfxdata="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Nne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110;top:272;height:12;width:29;" fillcolor="#000000" filled="t" stroked="f" coordsize="21600,21600" o:gfxdata="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tI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8" o:spid="_x0000_s1026" o:spt="1" style="position:absolute;left:3168;top:272;height:12;width:29;" fillcolor="#000000" filled="t" stroked="f" coordsize="21600,21600" o:gfxdata="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LLE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9" o:spid="_x0000_s1026" o:spt="1" style="position:absolute;left:3226;top:272;height:12;width:29;" fillcolor="#000000" filled="t" stroked="f" coordsize="21600,21600" o:gfxdata="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gFJ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0" o:spid="_x0000_s1026" o:spt="1" style="position:absolute;left:3283;top:272;height:12;width:29;" fillcolor="#000000" filled="t" stroked="f" coordsize="21600,21600" o:gfxdata="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yiu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1" o:spid="_x0000_s1026" o:spt="1" style="position:absolute;left:3341;top:272;height:12;width:29;" fillcolor="#000000" filled="t" stroked="f" coordsize="21600,21600" o:gfxdata="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vd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2" o:spid="_x0000_s1026" o:spt="1" style="position:absolute;left:3398;top:272;height:12;width:29;" fillcolor="#000000" filled="t" stroked="f" coordsize="21600,21600" o:gfxdata="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e3A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3" o:spid="_x0000_s1026" o:spt="1" style="position:absolute;left:3456;top:272;height:12;width:29;" fillcolor="#000000" filled="t" stroked="f" coordsize="21600,21600" o:gfxdata="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bEp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4" o:spid="_x0000_s1026" o:spt="1" style="position:absolute;left:3514;top:272;height:12;width:29;" fillcolor="#000000" filled="t" stroked="f" coordsize="21600,21600" o:gfxdata="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Jj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5" o:spid="_x0000_s1026" o:spt="1" style="position:absolute;left:3571;top:272;height:12;width:29;" fillcolor="#000000" filled="t" stroked="f" coordsize="21600,21600" o:gfxdata="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FKX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6" o:spid="_x0000_s1026" o:spt="1" style="position:absolute;left:3629;top:272;height:12;width:29;" fillcolor="#000000" filled="t" stroked="f" coordsize="21600,21600" o:gfxdata="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Wr0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3686;top:272;height:12;width:29;" fillcolor="#000000" filled="t" stroked="f" coordsize="21600,21600" o:gfxdata="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Fhi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3744;top:272;height:12;width:29;" fillcolor="#000000" filled="t" stroked="f" coordsize="21600,21600" o:gfxdata="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9Sf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9" o:spid="_x0000_s1026" o:spt="1" style="position:absolute;left:3802;top:272;height:12;width:30;" fillcolor="#000000" filled="t" stroked="f" coordsize="21600,21600" o:gfxdata="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YJ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 o:spid="_x0000_s1026" o:spt="1" style="position:absolute;left:3860;top:272;height:12;width:29;" fillcolor="#000000" filled="t" stroked="f" coordsize="21600,21600" o:gfxdata="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scM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1" o:spid="_x0000_s1026" o:spt="1" style="position:absolute;left:3917;top:272;height:12;width:29;" fillcolor="#000000" filled="t" stroked="f" coordsize="21600,21600" o:gfxdata="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mq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2" o:spid="_x0000_s1026" o:spt="1" style="position:absolute;left:3975;top:272;height:12;width:29;" fillcolor="#000000" filled="t" stroked="f" coordsize="21600,21600" o:gfxdata="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OId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3" o:spid="_x0000_s1026" o:spt="1" style="position:absolute;left:4033;top:272;height:12;width:29;" fillcolor="#000000" filled="t" stroked="f" coordsize="21600,21600" o:gfxdata="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Ch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4" o:spid="_x0000_s1026" o:spt="1" style="position:absolute;left:4090;top:272;height:12;width:29;" fillcolor="#000000" filled="t" stroked="f" coordsize="21600,21600" o:gfxdata="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QGj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5" o:spid="_x0000_s1026" o:spt="1" style="position:absolute;left:4148;top:272;height:12;width:29;" fillcolor="#000000" filled="t" stroked="f" coordsize="21600,21600" o:gfxdata="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y/q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6" o:spid="_x0000_s1026" o:spt="1" style="position:absolute;left:4205;top:272;height:12;width:29;" fillcolor="#000000" filled="t" stroked="f" coordsize="21600,21600" o:gfxdata="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gyv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4263;top:272;height:12;width:29;" fillcolor="#000000" filled="t" stroked="f" coordsize="21600,21600" o:gfxdata="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k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8" o:spid="_x0000_s1026" o:spt="1" style="position:absolute;left:4321;top:272;height:12;width:29;" fillcolor="#000000" filled="t" stroked="f" coordsize="21600,21600" o:gfxdata="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IFf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4378;top:272;height:12;width:29;" fillcolor="#000000" filled="t" stroked="f" coordsize="21600,21600" o:gfxdata="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bPJ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0" o:spid="_x0000_s1026" o:spt="1" style="position:absolute;left:4436;top:272;height:12;width:29;" fillcolor="#000000" filled="t" stroked="f" coordsize="21600,21600" o:gfxdata="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mwW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1" o:spid="_x0000_s1026" o:spt="1" style="position:absolute;left:4493;top:272;height:12;width:29;" fillcolor="#000000" filled="t" stroked="f" coordsize="21600,21600" o:gfxdata="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sm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2" o:spid="_x0000_s1026" o:spt="1" style="position:absolute;left:4551;top:272;height:12;width:29;" fillcolor="#000000" filled="t" stroked="f" coordsize="21600,21600" o:gfxdata="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1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3" o:spid="_x0000_s1026" o:spt="1" style="position:absolute;left:4609;top:272;height:12;width:29;" fillcolor="#000000" filled="t" stroked="f" coordsize="21600,21600" o:gfxdata="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9G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4" o:spid="_x0000_s1026" o:spt="1" style="position:absolute;left:4666;top:272;height:12;width:29;" fillcolor="#000000" filled="t" stroked="f" coordsize="21600,21600" o:gfxdata="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VqF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5" o:spid="_x0000_s1026" o:spt="1" style="position:absolute;left:4724;top:272;height:12;width:29;" fillcolor="#000000" filled="t" stroked="f" coordsize="21600,21600" o:gfxdata="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nPj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6" o:spid="_x0000_s1026" o:spt="1" style="position:absolute;left:4781;top:272;height:12;width:29;" fillcolor="#000000" filled="t" stroked="f" coordsize="21600,21600" o:gfxdata="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lv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4839;top:272;height:12;width:29;" fillcolor="#000000" filled="t" stroked="f" coordsize="21600,21600" o:gfxdata="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a/m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4897;top:272;height:12;width:29;" fillcolor="#000000" filled="t" stroked="f" coordsize="21600,21600" o:gfxdata="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9" o:spid="_x0000_s1026" o:spt="1" style="position:absolute;left:4954;top:272;height:12;width:29;" fillcolor="#000000" filled="t" stroked="f" coordsize="21600,21600" o:gfxdata="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WS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0" o:spid="_x0000_s1026" o:spt="1" style="position:absolute;left:5012;top:272;height:12;width:29;" fillcolor="#000000" filled="t" stroked="f" coordsize="21600,21600" o:gfxdata="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rL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1" o:spid="_x0000_s1026" o:spt="1" style="position:absolute;left:5069;top:272;height:12;width:29;" fillcolor="#000000" filled="t" stroked="f" coordsize="21600,21600" o:gfxdata="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rX1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2" o:spid="_x0000_s1026" o:spt="1" style="position:absolute;left:5127;top:272;height:12;width:29;" fillcolor="#000000" filled="t" stroked="f" coordsize="21600,21600" o:gfxdata="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LHJ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93" o:spid="_x0000_s1026" o:spt="1" style="position:absolute;left:5185;top:272;height:12;width:29;" fillcolor="#000000" filled="t" stroked="f" coordsize="21600,21600" o:gfxdata="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m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4" o:spid="_x0000_s1026" o:spt="1" style="position:absolute;left:5242;top:272;height:12;width:29;" fillcolor="#000000" filled="t" stroked="f" coordsize="21600,21600" o:gfxdata="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Pz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5" o:spid="_x0000_s1026" o:spt="1" style="position:absolute;left:5300;top:272;height:12;width:29;" fillcolor="#000000" filled="t" stroked="f" coordsize="21600,21600" o:gfxdata="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WV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6" o:spid="_x0000_s1026" o:spt="1" style="position:absolute;left:5357;top:272;height:12;width:29;" fillcolor="#000000" filled="t" stroked="f" coordsize="21600,21600" o:gfxdata="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j80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7" o:spid="_x0000_s1026" o:spt="1" style="position:absolute;left:5415;top:272;height:12;width:29;" fillcolor="#000000" filled="t" stroked="f" coordsize="21600,21600" o:gfxdata="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L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8" o:spid="_x0000_s1026" o:spt="1" style="position:absolute;left:5473;top:272;height:12;width:29;" fillcolor="#000000" filled="t" stroked="f" coordsize="21600,21600" o:gfxdata="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WNd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9" o:spid="_x0000_s1026" o:spt="1" style="position:absolute;left:5530;top:272;height:12;width:29;" fillcolor="#000000" filled="t" stroked="f" coordsize="21600,21600" o:gfxdata="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ak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0" o:spid="_x0000_s1026" o:spt="1" style="position:absolute;left:5588;top:272;height:12;width:29;" fillcolor="#000000" filled="t" stroked="f" coordsize="21600,21600" o:gfxdata="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IDj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5645;top:272;height:12;width:29;" fillcolor="#000000" filled="t" stroked="f" coordsize="21600,21600" o:gfxdata="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BKu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2" o:spid="_x0000_s1026" o:spt="1" style="position:absolute;left:5703;top:272;height:12;width:29;" fillcolor="#000000" filled="t" stroked="f" coordsize="21600,21600" o:gfxdata="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tM9+/&#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3" o:spid="_x0000_s1026" o:spt="1" style="position:absolute;left:5761;top:272;height:12;width:29;" fillcolor="#000000" filled="t" stroked="f" coordsize="21600,21600" o:gfxdata="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hlk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5818;top:272;height:12;width:29;" fillcolor="#000000" filled="t" stroked="f" coordsize="21600,21600" o:gfxdata="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zCD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5" o:spid="_x0000_s1026" o:spt="1" style="position:absolute;left:5876;top:272;height:12;width:29;" fillcolor="#000000" filled="t" stroked="f" coordsize="21600,21600" o:gfxdata="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62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6" o:spid="_x0000_s1026" o:spt="1" style="position:absolute;left:5933;top:272;height:12;width:29;" fillcolor="#000000" filled="t" stroked="f" coordsize="21600,21600" o:gfxdata="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gOd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7" o:spid="_x0000_s1026" o:spt="1" style="position:absolute;left:5991;top:272;height:12;width:29;" fillcolor="#000000" filled="t" stroked="f" coordsize="21600,21600" o:gfxdata="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sn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8" o:spid="_x0000_s1026" o:spt="1" style="position:absolute;left:6049;top:272;height:12;width:29;" fillcolor="#000000" filled="t" stroked="f" coordsize="21600,21600" o:gfxdata="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ow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9" o:spid="_x0000_s1026" o:spt="1" style="position:absolute;left:6106;top:272;height:12;width:29;" fillcolor="#000000" filled="t" stroked="f" coordsize="21600,21600" o:gfxdata="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DBp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0" o:spid="_x0000_s1026" o:spt="1" style="position:absolute;left:6164;top:272;height:12;width:29;" fillcolor="#000000" filled="t" stroked="f" coordsize="21600,21600" o:gfxdata="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RmO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221;top:272;height:12;width:29;" fillcolor="#000000" filled="t" stroked="f" coordsize="21600,21600" o:gfxdata="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3T12&#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6279;top:272;height:12;width:29;" fillcolor="#000000" filled="t" stroked="f" coordsize="21600,21600" o:gfxdata="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NKU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6337;top:272;height:12;width:30;" fillcolor="#000000" filled="t" stroked="f" coordsize="21600,21600" o:gfxdata="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4AJ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4" o:spid="_x0000_s1026" o:spt="1" style="position:absolute;left:6395;top:272;height:12;width:29;" fillcolor="#000000" filled="t" stroked="f" coordsize="21600,21600" o:gfxdata="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qnu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5" o:spid="_x0000_s1026" o:spt="1" style="position:absolute;left:6452;top:272;height:12;width:29;" fillcolor="#000000" filled="t" stroked="f" coordsize="21600,21600" o:gfxdata="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jt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6510;top:272;height:12;width:29;" fillcolor="#000000" filled="t" stroked="f" coordsize="21600,21600" o:gfxdata="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rw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7" o:spid="_x0000_s1026" o:spt="1" style="position:absolute;left:6567;top:272;height:12;width:29;" fillcolor="#000000" filled="t" stroked="f" coordsize="21600,21600" o:gfxdata="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NQq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8" o:spid="_x0000_s1026" o:spt="1" style="position:absolute;left:6625;top:272;height:12;width:29;" fillcolor="#000000" filled="t" stroked="f" coordsize="21600,21600" o:gfxdata="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jab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9" o:spid="_x0000_s1026" o:spt="1" style="position:absolute;left:6683;top:272;height:12;width:29;" fillcolor="#000000" filled="t" stroked="f" coordsize="21600,21600" o:gfxdata="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vzC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0" o:spid="_x0000_s1026" o:spt="1" style="position:absolute;left:6740;top:272;height:12;width:29;" fillcolor="#000000" filled="t" stroked="f" coordsize="21600,2160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1" o:spid="_x0000_s1026" o:spt="1" style="position:absolute;left:6798;top:272;height:12;width:29;" fillcolor="#000000" filled="t" stroked="f" coordsize="21600,21600" o:gfxdata="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x98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6855;top:272;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3" o:spid="_x0000_s1026" o:spt="1" style="position:absolute;left:6913;top:272;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6971;top:272;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5" o:spid="_x0000_s1026" o:spt="1" style="position:absolute;left:7028;top:272;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6" o:spid="_x0000_s1026" o:spt="1" style="position:absolute;left:7086;top:272;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7" o:spid="_x0000_s1026" o:spt="1" style="position:absolute;left:7143;top:272;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8" o:spid="_x0000_s1026" o:spt="1" style="position:absolute;left:7201;top:272;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9" o:spid="_x0000_s1026" o:spt="1" style="position:absolute;left:7259;top:272;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0" o:spid="_x0000_s1026" o:spt="1" style="position:absolute;left:7316;top:272;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1" o:spid="_x0000_s1026" o:spt="1" style="position:absolute;left:7374;top:272;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2" o:spid="_x0000_s1026" o:spt="1" style="position:absolute;left:7431;top:272;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3" o:spid="_x0000_s1026" o:spt="1" style="position:absolute;left:7489;top:272;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4" o:spid="_x0000_s1026" o:spt="1" style="position:absolute;left:7547;top:272;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5" o:spid="_x0000_s1026" o:spt="1" style="position:absolute;left:7604;top:272;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6" o:spid="_x0000_s1026" o:spt="1" style="position:absolute;left:7662;top:272;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7" o:spid="_x0000_s1026" o:spt="1" style="position:absolute;left:7719;top:272;height:12;width:29;" fillcolor="#000000" filled="t" stroked="f" coordsize="21600,21600" o:gfxdata="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gFb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8" o:spid="_x0000_s1026" o:spt="1" style="position:absolute;left:7777;top:272;height:12;width:29;" fillcolor="#000000" filled="t" stroked="f" coordsize="21600,21600" o:gfxdata="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Iw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39" o:spid="_x0000_s1026" o:spt="1" style="position:absolute;left:7835;top:272;height:12;width:29;" fillcolor="#000000" filled="t" stroked="f" coordsize="21600,21600" o:gfxdata="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Cm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0" o:spid="_x0000_s1026" o:spt="1" style="position:absolute;left:7892;top:272;height:12;width:29;" fillcolor="#000000" filled="t" stroked="f" coordsize="21600,21600" o:gfxdata="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it/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1" o:spid="_x0000_s1026" o:spt="1" style="position:absolute;left:7950;top:272;height:12;width:29;" fillcolor="#000000" filled="t" stroked="f" coordsize="21600,21600" o:gfxdata="UEsDBAoAAAAAAIdO4kAAAAAAAAAAAAAAAAAEAAAAZHJzL1BLAwQUAAAACACHTuJAK24Sa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S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hJ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2" o:spid="_x0000_s1026" o:spt="1" style="position:absolute;left:8007;top:272;height:12;width:29;" fillcolor="#000000" filled="t" stroked="f" coordsize="21600,21600" o:gfxdata="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h4of&#10;wAAAANwAAAAPAAAAAAAAAAEAIAAAACIAAABkcnMvZG93bnJldi54bWxQSwECFAAUAAAACACHTuJA&#10;My8FnjsAAAA5AAAAEAAAAAAAAAABACAAAAAPAQAAZHJzL3NoYXBleG1sLnhtbFBLBQYAAAAABgAG&#10;AFsBAAC5AwAAAAA=&#10;">
                  <v:fill on="t" focussize="0,0"/>
                  <v:stroke on="f"/>
                  <v:imagedata o:title=""/>
                  <o:lock v:ext="edit" aspectratio="f"/>
                </v:rect>
                <w10:wrap type="topAndBottom"/>
              </v:group>
            </w:pict>
          </mc:Fallback>
        </mc:AlternateContent>
      </w:r>
    </w:p>
    <w:p>
      <w:pPr>
        <w:pStyle w:val="3"/>
        <w:tabs>
          <w:tab w:val="left" w:pos="6851"/>
        </w:tabs>
        <w:spacing w:before="74" w:line="360" w:lineRule="auto"/>
        <w:ind w:left="560"/>
        <w:rPr>
          <w:rFonts w:asciiTheme="minorEastAsia" w:hAnsiTheme="minorEastAsia" w:eastAsiaTheme="minorEastAsia"/>
          <w:sz w:val="21"/>
          <w:szCs w:val="21"/>
        </w:rPr>
      </w:pPr>
      <w:r>
        <w:rPr>
          <w:rFonts w:asciiTheme="minorEastAsia" w:hAnsiTheme="minorEastAsia" w:eastAsiaTheme="minorEastAsia"/>
          <w:spacing w:val="-1"/>
          <w:sz w:val="21"/>
          <w:szCs w:val="21"/>
        </w:rPr>
        <w:t>法</w:t>
      </w:r>
      <w:r>
        <w:rPr>
          <w:rFonts w:asciiTheme="minorEastAsia" w:hAnsiTheme="minorEastAsia" w:eastAsiaTheme="minorEastAsia"/>
          <w:sz w:val="21"/>
          <w:szCs w:val="21"/>
        </w:rPr>
        <w:t>律依据：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spacing w:before="4"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g">
            <w:drawing>
              <wp:anchor distT="0" distB="0" distL="114300" distR="114300" simplePos="0" relativeHeight="251669504" behindDoc="1" locked="0" layoutInCell="1" allowOverlap="1">
                <wp:simplePos x="0" y="0"/>
                <wp:positionH relativeFrom="page">
                  <wp:posOffset>1143000</wp:posOffset>
                </wp:positionH>
                <wp:positionV relativeFrom="paragraph">
                  <wp:posOffset>129540</wp:posOffset>
                </wp:positionV>
                <wp:extent cx="3960495" cy="7620"/>
                <wp:effectExtent l="0" t="0" r="0" b="0"/>
                <wp:wrapTopAndBottom/>
                <wp:docPr id="25" name="组合 25"/>
                <wp:cNvGraphicFramePr/>
                <a:graphic xmlns:a="http://schemas.openxmlformats.org/drawingml/2006/main">
                  <a:graphicData uri="http://schemas.microsoft.com/office/word/2010/wordprocessingGroup">
                    <wpg:wgp>
                      <wpg:cNvGrpSpPr/>
                      <wpg:grpSpPr>
                        <a:xfrm>
                          <a:off x="0" y="0"/>
                          <a:ext cx="3960495" cy="7620"/>
                          <a:chOff x="1800" y="204"/>
                          <a:chExt cx="6237" cy="12"/>
                        </a:xfrm>
                        <a:effectLst/>
                      </wpg:grpSpPr>
                      <wps:wsp>
                        <wps:cNvPr id="26" name="Rectangle 144"/>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5"/>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46"/>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47"/>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48"/>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49"/>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 name="Rectangle 150"/>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 name="Rectangle 151"/>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 name="Rectangle 152"/>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 name="Rectangle 153"/>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 name="Rectangle 154"/>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 name="Rectangle 155"/>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 name="Rectangle 156"/>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 name="Rectangle 157"/>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 name="Rectangle 158"/>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 name="Rectangle 159"/>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 name="Rectangle 160"/>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 name="Rectangle 161"/>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 name="Rectangle 162"/>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5" name="Rectangle 163"/>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6" name="Rectangle 164"/>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7" name="Rectangle 165"/>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8" name="Rectangle 166"/>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9" name="Rectangle 167"/>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0" name="Rectangle 168"/>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1" name="Rectangle 169"/>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2" name="Rectangle 170"/>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3" name="Rectangle 171"/>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4" name="Rectangle 172"/>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5" name="Rectangle 173"/>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6" name="Rectangle 174"/>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7" name="Rectangle 175"/>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8" name="Rectangle 176"/>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9" name="Rectangle 177"/>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0" name="Rectangle 178"/>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1" name="Rectangle 179"/>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62" name="Rectangle 180"/>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3" name="Rectangle 181"/>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4" name="Rectangle 182"/>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5" name="Rectangle 183"/>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6" name="Rectangle 184"/>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7" name="Rectangle 185"/>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8" name="Rectangle 186"/>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9" name="Rectangle 187"/>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0" name="Rectangle 188"/>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1" name="Rectangle 189"/>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2" name="Rectangle 190"/>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3" name="Rectangle 191"/>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4" name="Rectangle 192"/>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5" name="Rectangle 193"/>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6" name="Rectangle 194"/>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7" name="Rectangle 195"/>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8" name="Rectangle 196"/>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9" name="Rectangle 197"/>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0" name="Rectangle 198"/>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1" name="Rectangle 199"/>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2" name="Rectangle 200"/>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3" name="Rectangle 201"/>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4" name="Rectangle 202"/>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5" name="Rectangle 203"/>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6" name="Rectangle 204"/>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7" name="Rectangle 205"/>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8" name="Rectangle 206"/>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9" name="Rectangle 207"/>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0" name="Rectangle 208"/>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1" name="Rectangle 209"/>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2" name="Rectangle 210"/>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3" name="Rectangle 211"/>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4" name="Rectangle 212"/>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5" name="Rectangle 213"/>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6" name="Rectangle 214"/>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7" name="Rectangle 215"/>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8" name="Rectangle 216"/>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9" name="Rectangle 217"/>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0" name="Rectangle 218"/>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1" name="Rectangle 219"/>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2" name="Rectangle 220"/>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3" name="Rectangle 221"/>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4" name="Rectangle 222"/>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5" name="Rectangle 223"/>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06" name="Rectangle 224"/>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7" name="Rectangle 225"/>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8" name="Rectangle 226"/>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9" name="Rectangle 227"/>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0" name="Rectangle 228"/>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1" name="Rectangle 229"/>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2" name="Rectangle 230"/>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3" name="Rectangle 231"/>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4" name="Rectangle 232"/>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5" name="Rectangle 233"/>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6" name="Rectangle 234"/>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7" name="Rectangle 235"/>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8" name="Rectangle 236"/>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9" name="Rectangle 237"/>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0" name="Rectangle 238"/>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1" name="Rectangle 239"/>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2" name="Rectangle 240"/>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3" name="Rectangle 241"/>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4" name="Rectangle 242"/>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5" name="Rectangle 243"/>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6" name="Rectangle 244"/>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7" name="Rectangle 245"/>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8" name="Rectangle 246"/>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9" name="Rectangle 247"/>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0" name="Rectangle 248"/>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1" name="Rectangle 249"/>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2" name="Rectangle 250"/>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3" name="Rectangle 251"/>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4" name="Rectangle 252"/>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1.85pt;mso-position-horizontal-relative:page;mso-wrap-distance-bottom:0pt;mso-wrap-distance-top:0pt;z-index:-251646976;mso-width-relative:page;mso-height-relative:page;" coordorigin="1800,204" coordsize="6237,12" o:gfxdata="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">
                <o:lock v:ext="edit" aspectratio="f"/>
                <v:rect id="Rectangle 144" o:spid="_x0000_s1026" o:spt="1" style="position:absolute;left:1800;top:204;height:12;width:15;"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1843;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1901;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7" o:spid="_x0000_s1026" o:spt="1" style="position:absolute;left:1958;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016;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9" o:spid="_x0000_s1026" o:spt="1" style="position:absolute;left:2074;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0" o:spid="_x0000_s1026" o:spt="1" style="position:absolute;left:2131;top:204;height:12;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1" o:spid="_x0000_s1026" o:spt="1" style="position:absolute;left:2189;top:204;height:12;width:29;"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246;top:204;height:12;width:29;"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3" o:spid="_x0000_s1026" o:spt="1" style="position:absolute;left:2304;top:204;height:12;width:29;"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4" o:spid="_x0000_s1026" o:spt="1" style="position:absolute;left:2362;top:204;height:12;width:29;"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5" o:spid="_x0000_s1026" o:spt="1" style="position:absolute;left:2419;top:204;height:12;width:2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477;top:204;height:12;width:29;"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7" o:spid="_x0000_s1026" o:spt="1" style="position:absolute;left:2534;top:204;height:12;width:29;"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8" o:spid="_x0000_s1026" o:spt="1" style="position:absolute;left:2592;top:204;height:12;width:29;"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59" o:spid="_x0000_s1026" o:spt="1" style="position:absolute;left:2650;top:204;height:12;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0" o:spid="_x0000_s1026" o:spt="1" style="position:absolute;left:2707;top:204;height:12;width:2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1" o:spid="_x0000_s1026" o:spt="1" style="position:absolute;left:2765;top:204;height:12;width:29;"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2" o:spid="_x0000_s1026" o:spt="1" style="position:absolute;left:2822;top:204;height:12;width:29;"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3" o:spid="_x0000_s1026" o:spt="1" style="position:absolute;left:2880;top:204;height:12;width:2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4" o:spid="_x0000_s1026" o:spt="1" style="position:absolute;left:2938;top:204;height:12;width:29;"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5" o:spid="_x0000_s1026" o:spt="1" style="position:absolute;left:2995;top:204;height:12;width:29;"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6" o:spid="_x0000_s1026" o:spt="1" style="position:absolute;left:3053;top:204;height:12;width:29;"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67" o:spid="_x0000_s1026" o:spt="1" style="position:absolute;left:3110;top:204;height:12;width:2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68" o:spid="_x0000_s1026" o:spt="1" style="position:absolute;left:3168;top:204;height:12;width:29;"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69" o:spid="_x0000_s1026" o:spt="1" style="position:absolute;left:3226;top:204;height:12;width:29;"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0" o:spid="_x0000_s1026" o:spt="1" style="position:absolute;left:3283;top:204;height:12;width:29;"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341;top:204;height:12;width:29;"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2" o:spid="_x0000_s1026" o:spt="1" style="position:absolute;left:3398;top:204;height:12;width:29;"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3" o:spid="_x0000_s1026" o:spt="1" style="position:absolute;left:3456;top:204;height:12;width:29;"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4" o:spid="_x0000_s1026" o:spt="1" style="position:absolute;left:3514;top:204;height:12;width:29;"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5" o:spid="_x0000_s1026" o:spt="1" style="position:absolute;left:3571;top:204;height:12;width:29;"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6" o:spid="_x0000_s1026" o:spt="1" style="position:absolute;left:3629;top:204;height:12;width:29;"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77" o:spid="_x0000_s1026" o:spt="1" style="position:absolute;left:3686;top:204;height:12;width:29;"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8" o:spid="_x0000_s1026" o:spt="1" style="position:absolute;left:3744;top:204;height:12;width:29;"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79" o:spid="_x0000_s1026" o:spt="1" style="position:absolute;left:3802;top:204;height:12;width:3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0" o:spid="_x0000_s1026" o:spt="1" style="position:absolute;left:3860;top:204;height:12;width:29;"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1" o:spid="_x0000_s1026" o:spt="1" style="position:absolute;left:3917;top:204;height:12;width:29;"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3975;top:204;height:12;width:29;"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3" o:spid="_x0000_s1026" o:spt="1" style="position:absolute;left:4033;top:204;height:12;width:29;"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4" o:spid="_x0000_s1026" o:spt="1" style="position:absolute;left:4090;top:204;height:12;width:29;"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5" o:spid="_x0000_s1026" o:spt="1" style="position:absolute;left:4148;top:204;height:12;width:29;"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6" o:spid="_x0000_s1026" o:spt="1" style="position:absolute;left:4205;top:204;height:12;width:29;"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7" o:spid="_x0000_s1026" o:spt="1" style="position:absolute;left:4263;top:204;height:12;width:29;"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8" o:spid="_x0000_s1026" o:spt="1" style="position:absolute;left:4321;top:204;height:12;width:29;"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9" o:spid="_x0000_s1026" o:spt="1" style="position:absolute;left:4378;top:204;height:12;width:29;"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0" o:spid="_x0000_s1026" o:spt="1" style="position:absolute;left:4436;top:204;height:12;width:29;"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493;top:204;height:12;width:2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2" o:spid="_x0000_s1026" o:spt="1" style="position:absolute;left:4551;top:204;height:12;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3" o:spid="_x0000_s1026" o:spt="1" style="position:absolute;left:4609;top:204;height:12;width:29;"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4" o:spid="_x0000_s1026" o:spt="1" style="position:absolute;left:4666;top:204;height:12;width:29;"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5" o:spid="_x0000_s1026" o:spt="1" style="position:absolute;left:4724;top:204;height:12;width:29;"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6" o:spid="_x0000_s1026" o:spt="1" style="position:absolute;left:4781;top:204;height:12;width:29;"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7" o:spid="_x0000_s1026" o:spt="1" style="position:absolute;left:4839;top:204;height:12;width:29;"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8" o:spid="_x0000_s1026" o:spt="1" style="position:absolute;left:4897;top:204;height:12;width:29;"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99" o:spid="_x0000_s1026" o:spt="1" style="position:absolute;left:4954;top:204;height:12;width:29;"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012;top:204;height:12;width:29;"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1" o:spid="_x0000_s1026" o:spt="1" style="position:absolute;left:5069;top:204;height:12;width:29;"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127;top:204;height:12;width:29;"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3" o:spid="_x0000_s1026" o:spt="1" style="position:absolute;left:5185;top:204;height:12;width:2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4" o:spid="_x0000_s1026" o:spt="1" style="position:absolute;left:5242;top:204;height:12;width:29;"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5" o:spid="_x0000_s1026" o:spt="1" style="position:absolute;left:5300;top:204;height:12;width:29;"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6" o:spid="_x0000_s1026" o:spt="1" style="position:absolute;left:5357;top:204;height:12;width:29;"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07" o:spid="_x0000_s1026" o:spt="1" style="position:absolute;left:5415;top:204;height:12;width:29;"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8" o:spid="_x0000_s1026" o:spt="1" style="position:absolute;left:5473;top:204;height:12;width:29;"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09" o:spid="_x0000_s1026" o:spt="1" style="position:absolute;left:5530;top:204;height:12;width:29;"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0" o:spid="_x0000_s1026" o:spt="1" style="position:absolute;left:5588;top:204;height:12;width:29;"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1" o:spid="_x0000_s1026" o:spt="1" style="position:absolute;left:5645;top:204;height:12;width:29;"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2" o:spid="_x0000_s1026" o:spt="1" style="position:absolute;left:5703;top:204;height:12;width:29;" fillcolor="#000000" filled="t" stroked="f" coordsize="21600,21600" o:gfxdata="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0eD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3" o:spid="_x0000_s1026" o:spt="1" style="position:absolute;left:5761;top:204;height:12;width:29;"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4" o:spid="_x0000_s1026" o:spt="1" style="position:absolute;left:5818;top:204;height:12;width:2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5" o:spid="_x0000_s1026" o:spt="1" style="position:absolute;left:5876;top:204;height:12;width:29;" fillcolor="#000000" filled="t" stroked="f" coordsize="21600,21600" o:gfxdata="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bmQ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6" o:spid="_x0000_s1026" o:spt="1" style="position:absolute;left:5933;top:204;height:12;width:29;" fillcolor="#000000" filled="t" stroked="f" coordsize="21600,21600" o:gfxdata="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XIx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17" o:spid="_x0000_s1026" o:spt="1" style="position:absolute;left:5991;top:204;height:12;width:29;"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8" o:spid="_x0000_s1026" o:spt="1" style="position:absolute;left:6049;top:204;height:12;width:29;" fillcolor="#000000" filled="t" stroked="f" coordsize="21600,21600" o:gfxdata="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zVK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9" o:spid="_x0000_s1026" o:spt="1" style="position:absolute;left:6106;top:204;height:12;width:29;" fillcolor="#000000" filled="t" stroked="f" coordsize="21600,21600" o:gfxdata="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8T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0" o:spid="_x0000_s1026" o:spt="1" style="position:absolute;left:6164;top:204;height:12;width:29;" fillcolor="#000000" filled="t" stroked="f" coordsize="21600,21600" o:gfxdata="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b0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1" o:spid="_x0000_s1026" o:spt="1" style="position:absolute;left:6221;top:204;height:12;width:29;" fillcolor="#000000" filled="t" stroked="f" coordsize="21600,21600" o:gfxdata="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yt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2" o:spid="_x0000_s1026" o:spt="1" style="position:absolute;left:6279;top:204;height:12;width:29;" fillcolor="#000000" filled="t" stroked="f" coordsize="21600,21600" o:gfxdata="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FK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3" o:spid="_x0000_s1026" o:spt="1" style="position:absolute;left:6337;top:204;height:12;width:30;" fillcolor="#000000" filled="t" stroked="f" coordsize="21600,21600" o:gfxdata="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T3O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224" o:spid="_x0000_s1026" o:spt="1" style="position:absolute;left:6395;top:204;height:12;width:29;" fillcolor="#000000" filled="t" stroked="f" coordsize="21600,21600" o:gfxdata="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ml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5" o:spid="_x0000_s1026" o:spt="1" style="position:absolute;left:6452;top:204;height:12;width:29;" fillcolor="#000000" filled="t" stroked="f" coordsize="21600,21600" o:gfxdata="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z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6" o:spid="_x0000_s1026" o:spt="1" style="position:absolute;left:6510;top:204;height:12;width:29;"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567;top:204;height:12;width:29;"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6625;top:204;height:12;width:29;" fillcolor="#000000" filled="t" stroked="f" coordsize="21600,21600" o:gfxdata="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sJ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6683;top:204;height:12;width:29;" fillcolor="#000000" filled="t" stroked="f" coordsize="21600,21600" o:gfxdata="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mf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0" o:spid="_x0000_s1026" o:spt="1" style="position:absolute;left:6740;top:204;height:12;width:29;"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1" o:spid="_x0000_s1026" o:spt="1" style="position:absolute;left:6798;top:204;height:12;width:29;"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2" o:spid="_x0000_s1026" o:spt="1" style="position:absolute;left:6855;top:204;height:12;width:29;" fillcolor="#000000" filled="t" stroked="f" coordsize="21600,21600" o:gfxdata="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xH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3" o:spid="_x0000_s1026" o:spt="1" style="position:absolute;left:6913;top:204;height:12;width:29;" fillcolor="#000000" filled="t" stroked="f" coordsize="21600,21600" o:gfxdata="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Y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4" o:spid="_x0000_s1026" o:spt="1" style="position:absolute;left:6971;top:204;height:12;width:29;" fillcolor="#000000" filled="t" stroked="f" coordsize="21600,21600" o:gfxdata="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P/5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5" o:spid="_x0000_s1026" o:spt="1" style="position:absolute;left:7028;top:204;height:12;width:29;"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6" o:spid="_x0000_s1026" o:spt="1" style="position:absolute;left:7086;top:204;height:12;width:29;" fillcolor="#000000" filled="t" stroked="f" coordsize="21600,21600" o:gfxdata="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M5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7" o:spid="_x0000_s1026" o:spt="1" style="position:absolute;left:7143;top:204;height:12;width:29;" fillcolor="#000000" filled="t" stroked="f" coordsize="21600,21600" o:gfxdata="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Gv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8" o:spid="_x0000_s1026" o:spt="1" style="position:absolute;left:7201;top:204;height:12;width:29;"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259;top:204;height:12;width:29;"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0" o:spid="_x0000_s1026" o:spt="1" style="position:absolute;left:7316;top:204;height:12;width:29;"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1" o:spid="_x0000_s1026" o:spt="1" style="position:absolute;left:7374;top:204;height:12;width:29;" fillcolor="#000000" filled="t" stroked="f" coordsize="21600,21600" o:gfxdata="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SWt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2" o:spid="_x0000_s1026" o:spt="1" style="position:absolute;left:7431;top:204;height:12;width:29;" fillcolor="#000000" filled="t" stroked="f" coordsize="21600,21600" o:gfxdata="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Q7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3" o:spid="_x0000_s1026" o:spt="1" style="position:absolute;left:7489;top:204;height:12;width:29;" fillcolor="#000000" filled="t" stroked="f" coordsize="21600,21600" o:gfxdata="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tY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4" o:spid="_x0000_s1026" o:spt="1" style="position:absolute;left:7547;top:204;height:12;width:29;" fillcolor="#000000" filled="t" stroked="f" coordsize="21600,21600" o:gfxdata="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5" o:spid="_x0000_s1026" o:spt="1" style="position:absolute;left:7604;top:204;height:12;width:29;"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6" o:spid="_x0000_s1026" o:spt="1" style="position:absolute;left:7662;top:204;height:12;width:29;"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7" o:spid="_x0000_s1026" o:spt="1" style="position:absolute;left:7719;top:204;height:12;width:29;"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8" o:spid="_x0000_s1026" o:spt="1" style="position:absolute;left:7777;top:204;height:12;width:29;"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9" o:spid="_x0000_s1026" o:spt="1" style="position:absolute;left:7835;top:204;height:12;width:29;"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50" o:spid="_x0000_s1026" o:spt="1" style="position:absolute;left:7892;top:204;height:12;width:29;"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51" o:spid="_x0000_s1026" o:spt="1" style="position:absolute;left:7950;top:204;height:12;width:29;"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52" o:spid="_x0000_s1026" o:spt="1" style="position:absolute;left:8007;top:204;height:12;width:29;"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pPr>
        <w:pStyle w:val="3"/>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质疑事项 2</w:t>
      </w:r>
    </w:p>
    <w:p>
      <w:pPr>
        <w:pStyle w:val="3"/>
        <w:spacing w:before="158" w:line="360" w:lineRule="auto"/>
        <w:ind w:left="560"/>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7"/>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四、与质疑事项相关的质疑请求</w:t>
      </w:r>
    </w:p>
    <w:p>
      <w:pPr>
        <w:pStyle w:val="3"/>
        <w:tabs>
          <w:tab w:val="left" w:pos="6851"/>
        </w:tabs>
        <w:spacing w:before="158"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请求</w:t>
      </w:r>
      <w:r>
        <w:rPr>
          <w:rFonts w:asciiTheme="minorEastAsia" w:hAnsiTheme="minorEastAsia" w:eastAsiaTheme="minorEastAsia"/>
          <w:spacing w:val="14"/>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spacing w:before="1" w:line="360" w:lineRule="auto"/>
        <w:rPr>
          <w:rFonts w:asciiTheme="minorEastAsia" w:hAnsiTheme="minorEastAsia" w:eastAsiaTheme="minorEastAsia"/>
          <w:sz w:val="21"/>
          <w:szCs w:val="21"/>
        </w:rPr>
      </w:pPr>
    </w:p>
    <w:p>
      <w:pPr>
        <w:pStyle w:val="3"/>
        <w:tabs>
          <w:tab w:val="left" w:pos="4280"/>
        </w:tabs>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签字(签章)：</w:t>
      </w:r>
      <w:r>
        <w:rPr>
          <w:rFonts w:asciiTheme="minorEastAsia" w:hAnsiTheme="minorEastAsia" w:eastAsiaTheme="minorEastAsia"/>
          <w:sz w:val="21"/>
          <w:szCs w:val="21"/>
        </w:rPr>
        <w:tab/>
      </w:r>
      <w:r>
        <w:rPr>
          <w:rFonts w:asciiTheme="minorEastAsia" w:hAnsiTheme="minorEastAsia" w:eastAsiaTheme="minorEastAsia"/>
          <w:sz w:val="21"/>
          <w:szCs w:val="21"/>
        </w:rPr>
        <w:t>公章：</w:t>
      </w:r>
    </w:p>
    <w:p>
      <w:pPr>
        <w:pStyle w:val="3"/>
        <w:spacing w:before="161"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日期：</w:t>
      </w:r>
    </w:p>
    <w:p>
      <w:pPr>
        <w:spacing w:line="360" w:lineRule="auto"/>
        <w:rPr>
          <w:rFonts w:asciiTheme="minorEastAsia" w:hAnsiTheme="minorEastAsia" w:eastAsiaTheme="minorEastAsia"/>
        </w:rPr>
        <w:sectPr>
          <w:pgSz w:w="11910" w:h="16840"/>
          <w:pgMar w:top="1400" w:right="1240" w:bottom="1220" w:left="1240" w:header="877" w:footer="1033" w:gutter="0"/>
          <w:cols w:space="720" w:num="1"/>
        </w:sectPr>
      </w:pPr>
    </w:p>
    <w:p>
      <w:pPr>
        <w:spacing w:before="158" w:line="360" w:lineRule="auto"/>
        <w:ind w:left="560"/>
        <w:rPr>
          <w:rFonts w:asciiTheme="minorEastAsia" w:hAnsiTheme="minorEastAsia" w:eastAsiaTheme="minorEastAsia"/>
          <w:b/>
        </w:rPr>
      </w:pPr>
      <w:r>
        <w:rPr>
          <w:rFonts w:asciiTheme="minorEastAsia" w:hAnsiTheme="minorEastAsia" w:eastAsiaTheme="minorEastAsia"/>
          <w:b/>
        </w:rPr>
        <w:t>质疑函制作说明：</w:t>
      </w:r>
    </w:p>
    <w:p>
      <w:pPr>
        <w:pStyle w:val="30"/>
        <w:numPr>
          <w:ilvl w:val="1"/>
          <w:numId w:val="38"/>
        </w:numPr>
        <w:tabs>
          <w:tab w:val="left" w:pos="1236"/>
        </w:tabs>
        <w:spacing w:before="21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供应商提出质疑时，应提交质疑函和必要的证明材料。</w:t>
      </w:r>
    </w:p>
    <w:p>
      <w:pPr>
        <w:pStyle w:val="30"/>
        <w:numPr>
          <w:ilvl w:val="1"/>
          <w:numId w:val="38"/>
        </w:numPr>
        <w:tabs>
          <w:tab w:val="left" w:pos="1238"/>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质疑供应商若委托代理人进行质疑的，质疑函应按要求列明“授权代表”</w:t>
      </w:r>
      <w:r>
        <w:rPr>
          <w:rFonts w:asciiTheme="minorEastAsia" w:hAnsiTheme="minorEastAsia" w:eastAsiaTheme="minorEastAsia"/>
          <w:spacing w:val="-9"/>
          <w:sz w:val="21"/>
          <w:szCs w:val="21"/>
        </w:rPr>
        <w:t>的有关内容，并在附件中提交由质疑供应商签署的授权委托书。授权委托书应载明代理人的姓名或者名称、代理事项、具体权限、期限和相关事项。</w:t>
      </w:r>
    </w:p>
    <w:p>
      <w:pPr>
        <w:pStyle w:val="30"/>
        <w:numPr>
          <w:ilvl w:val="1"/>
          <w:numId w:val="38"/>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质疑供应商若对项目的某一分包进行质疑，质疑函中应列明具体分包号。</w:t>
      </w:r>
    </w:p>
    <w:p>
      <w:pPr>
        <w:pStyle w:val="30"/>
        <w:numPr>
          <w:ilvl w:val="1"/>
          <w:numId w:val="38"/>
        </w:numPr>
        <w:tabs>
          <w:tab w:val="left" w:pos="123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质疑函的质疑事项应具体、明确，并有必要的事实依据和法律依据。</w:t>
      </w:r>
    </w:p>
    <w:p>
      <w:pPr>
        <w:pStyle w:val="30"/>
        <w:numPr>
          <w:ilvl w:val="1"/>
          <w:numId w:val="38"/>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质疑函的质疑请求应与质疑事项相关。</w:t>
      </w:r>
    </w:p>
    <w:p>
      <w:pPr>
        <w:pStyle w:val="30"/>
        <w:numPr>
          <w:ilvl w:val="1"/>
          <w:numId w:val="38"/>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质疑供应商为自然人的，质疑函应由本人签字；质疑供应商为法人或者其他组织的，质疑函应由法定代表人、主要负责人，或者其授权代表签字或者盖章，并加盖公章。</w:t>
      </w:r>
    </w:p>
    <w:p>
      <w:pPr>
        <w:spacing w:line="360" w:lineRule="auto"/>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83793"/>
    <w:multiLevelType w:val="singleLevel"/>
    <w:tmpl w:val="A4983793"/>
    <w:lvl w:ilvl="0" w:tentative="0">
      <w:start w:val="1"/>
      <w:numFmt w:val="decimal"/>
      <w:suff w:val="nothing"/>
      <w:lvlText w:val="%1、"/>
      <w:lvlJc w:val="left"/>
    </w:lvl>
  </w:abstractNum>
  <w:abstractNum w:abstractNumId="1">
    <w:nsid w:val="A6CBC818"/>
    <w:multiLevelType w:val="singleLevel"/>
    <w:tmpl w:val="A6CBC818"/>
    <w:lvl w:ilvl="0" w:tentative="0">
      <w:start w:val="1"/>
      <w:numFmt w:val="decimal"/>
      <w:suff w:val="nothing"/>
      <w:lvlText w:val="%1、"/>
      <w:lvlJc w:val="left"/>
    </w:lvl>
  </w:abstractNum>
  <w:abstractNum w:abstractNumId="2">
    <w:nsid w:val="CF53DF04"/>
    <w:multiLevelType w:val="singleLevel"/>
    <w:tmpl w:val="CF53DF04"/>
    <w:lvl w:ilvl="0" w:tentative="0">
      <w:start w:val="1"/>
      <w:numFmt w:val="decimal"/>
      <w:suff w:val="nothing"/>
      <w:lvlText w:val="%1、"/>
      <w:lvlJc w:val="left"/>
    </w:lvl>
  </w:abstractNum>
  <w:abstractNum w:abstractNumId="3">
    <w:nsid w:val="D65CAFB1"/>
    <w:multiLevelType w:val="singleLevel"/>
    <w:tmpl w:val="D65CAFB1"/>
    <w:lvl w:ilvl="0" w:tentative="0">
      <w:start w:val="1"/>
      <w:numFmt w:val="decimal"/>
      <w:suff w:val="nothing"/>
      <w:lvlText w:val="%1、"/>
      <w:lvlJc w:val="left"/>
    </w:lvl>
  </w:abstractNum>
  <w:abstractNum w:abstractNumId="4">
    <w:nsid w:val="09967DBD"/>
    <w:multiLevelType w:val="multilevel"/>
    <w:tmpl w:val="09967DBD"/>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5">
    <w:nsid w:val="0C460F87"/>
    <w:multiLevelType w:val="multilevel"/>
    <w:tmpl w:val="0C460F87"/>
    <w:lvl w:ilvl="0" w:tentative="0">
      <w:start w:val="1"/>
      <w:numFmt w:val="decimal"/>
      <w:lvlText w:val="（%1）"/>
      <w:lvlJc w:val="left"/>
      <w:pPr>
        <w:ind w:left="108"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6">
    <w:nsid w:val="0C8152D1"/>
    <w:multiLevelType w:val="multilevel"/>
    <w:tmpl w:val="0C8152D1"/>
    <w:lvl w:ilvl="0" w:tentative="0">
      <w:start w:val="29"/>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7">
    <w:nsid w:val="0C844962"/>
    <w:multiLevelType w:val="multilevel"/>
    <w:tmpl w:val="0C844962"/>
    <w:lvl w:ilvl="0" w:tentative="0">
      <w:start w:val="9"/>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8">
    <w:nsid w:val="11E07663"/>
    <w:multiLevelType w:val="multilevel"/>
    <w:tmpl w:val="11E07663"/>
    <w:lvl w:ilvl="0" w:tentative="0">
      <w:start w:val="1"/>
      <w:numFmt w:val="decimal"/>
      <w:lvlText w:val="%1."/>
      <w:lvlJc w:val="left"/>
      <w:pPr>
        <w:ind w:left="299" w:hanging="241"/>
        <w:jc w:val="left"/>
      </w:pPr>
      <w:rPr>
        <w:rFonts w:hint="default" w:ascii="宋体" w:hAnsi="宋体" w:eastAsia="宋体" w:cs="宋体"/>
        <w:spacing w:val="-120"/>
        <w:w w:val="99"/>
        <w:sz w:val="22"/>
        <w:szCs w:val="22"/>
        <w:lang w:val="zh-CN" w:eastAsia="zh-CN" w:bidi="zh-CN"/>
      </w:rPr>
    </w:lvl>
    <w:lvl w:ilvl="1" w:tentative="0">
      <w:start w:val="0"/>
      <w:numFmt w:val="bullet"/>
      <w:lvlText w:val="•"/>
      <w:lvlJc w:val="left"/>
      <w:pPr>
        <w:ind w:left="1158" w:hanging="241"/>
      </w:pPr>
      <w:rPr>
        <w:rFonts w:hint="default"/>
        <w:lang w:val="zh-CN" w:eastAsia="zh-CN" w:bidi="zh-CN"/>
      </w:rPr>
    </w:lvl>
    <w:lvl w:ilvl="2" w:tentative="0">
      <w:start w:val="0"/>
      <w:numFmt w:val="bullet"/>
      <w:lvlText w:val="•"/>
      <w:lvlJc w:val="left"/>
      <w:pPr>
        <w:ind w:left="2017" w:hanging="241"/>
      </w:pPr>
      <w:rPr>
        <w:rFonts w:hint="default"/>
        <w:lang w:val="zh-CN" w:eastAsia="zh-CN" w:bidi="zh-CN"/>
      </w:rPr>
    </w:lvl>
    <w:lvl w:ilvl="3" w:tentative="0">
      <w:start w:val="0"/>
      <w:numFmt w:val="bullet"/>
      <w:lvlText w:val="•"/>
      <w:lvlJc w:val="left"/>
      <w:pPr>
        <w:ind w:left="2875" w:hanging="241"/>
      </w:pPr>
      <w:rPr>
        <w:rFonts w:hint="default"/>
        <w:lang w:val="zh-CN" w:eastAsia="zh-CN" w:bidi="zh-CN"/>
      </w:rPr>
    </w:lvl>
    <w:lvl w:ilvl="4" w:tentative="0">
      <w:start w:val="0"/>
      <w:numFmt w:val="bullet"/>
      <w:lvlText w:val="•"/>
      <w:lvlJc w:val="left"/>
      <w:pPr>
        <w:ind w:left="3734" w:hanging="241"/>
      </w:pPr>
      <w:rPr>
        <w:rFonts w:hint="default"/>
        <w:lang w:val="zh-CN" w:eastAsia="zh-CN" w:bidi="zh-CN"/>
      </w:rPr>
    </w:lvl>
    <w:lvl w:ilvl="5" w:tentative="0">
      <w:start w:val="0"/>
      <w:numFmt w:val="bullet"/>
      <w:lvlText w:val="•"/>
      <w:lvlJc w:val="left"/>
      <w:pPr>
        <w:ind w:left="4593" w:hanging="241"/>
      </w:pPr>
      <w:rPr>
        <w:rFonts w:hint="default"/>
        <w:lang w:val="zh-CN" w:eastAsia="zh-CN" w:bidi="zh-CN"/>
      </w:rPr>
    </w:lvl>
    <w:lvl w:ilvl="6" w:tentative="0">
      <w:start w:val="0"/>
      <w:numFmt w:val="bullet"/>
      <w:lvlText w:val="•"/>
      <w:lvlJc w:val="left"/>
      <w:pPr>
        <w:ind w:left="5451" w:hanging="241"/>
      </w:pPr>
      <w:rPr>
        <w:rFonts w:hint="default"/>
        <w:lang w:val="zh-CN" w:eastAsia="zh-CN" w:bidi="zh-CN"/>
      </w:rPr>
    </w:lvl>
    <w:lvl w:ilvl="7" w:tentative="0">
      <w:start w:val="0"/>
      <w:numFmt w:val="bullet"/>
      <w:lvlText w:val="•"/>
      <w:lvlJc w:val="left"/>
      <w:pPr>
        <w:ind w:left="6310" w:hanging="241"/>
      </w:pPr>
      <w:rPr>
        <w:rFonts w:hint="default"/>
        <w:lang w:val="zh-CN" w:eastAsia="zh-CN" w:bidi="zh-CN"/>
      </w:rPr>
    </w:lvl>
    <w:lvl w:ilvl="8" w:tentative="0">
      <w:start w:val="0"/>
      <w:numFmt w:val="bullet"/>
      <w:lvlText w:val="•"/>
      <w:lvlJc w:val="left"/>
      <w:pPr>
        <w:ind w:left="7169" w:hanging="241"/>
      </w:pPr>
      <w:rPr>
        <w:rFonts w:hint="default"/>
        <w:lang w:val="zh-CN" w:eastAsia="zh-CN" w:bidi="zh-CN"/>
      </w:rPr>
    </w:lvl>
  </w:abstractNum>
  <w:abstractNum w:abstractNumId="9">
    <w:nsid w:val="12DB0CB1"/>
    <w:multiLevelType w:val="multilevel"/>
    <w:tmpl w:val="12DB0CB1"/>
    <w:lvl w:ilvl="0" w:tentative="0">
      <w:start w:val="3"/>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10">
    <w:nsid w:val="1725C4CE"/>
    <w:multiLevelType w:val="singleLevel"/>
    <w:tmpl w:val="1725C4CE"/>
    <w:lvl w:ilvl="0" w:tentative="0">
      <w:start w:val="3"/>
      <w:numFmt w:val="decimal"/>
      <w:suff w:val="nothing"/>
      <w:lvlText w:val="（%1）"/>
      <w:lvlJc w:val="left"/>
    </w:lvl>
  </w:abstractNum>
  <w:abstractNum w:abstractNumId="11">
    <w:nsid w:val="184C3E02"/>
    <w:multiLevelType w:val="multilevel"/>
    <w:tmpl w:val="184C3E02"/>
    <w:lvl w:ilvl="0" w:tentative="0">
      <w:start w:val="14"/>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12">
    <w:nsid w:val="18D60C56"/>
    <w:multiLevelType w:val="multilevel"/>
    <w:tmpl w:val="18D60C56"/>
    <w:lvl w:ilvl="0" w:tentative="0">
      <w:start w:val="31"/>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540"/>
      </w:pPr>
      <w:rPr>
        <w:rFonts w:hint="default"/>
        <w:lang w:val="zh-CN" w:eastAsia="zh-CN" w:bidi="zh-CN"/>
      </w:rPr>
    </w:lvl>
    <w:lvl w:ilvl="3" w:tentative="0">
      <w:start w:val="0"/>
      <w:numFmt w:val="bullet"/>
      <w:lvlText w:val="•"/>
      <w:lvlJc w:val="left"/>
      <w:pPr>
        <w:ind w:left="2783" w:hanging="540"/>
      </w:pPr>
      <w:rPr>
        <w:rFonts w:hint="default"/>
        <w:lang w:val="zh-CN" w:eastAsia="zh-CN" w:bidi="zh-CN"/>
      </w:rPr>
    </w:lvl>
    <w:lvl w:ilvl="4" w:tentative="0">
      <w:start w:val="0"/>
      <w:numFmt w:val="bullet"/>
      <w:lvlText w:val="•"/>
      <w:lvlJc w:val="left"/>
      <w:pPr>
        <w:ind w:left="3655" w:hanging="540"/>
      </w:pPr>
      <w:rPr>
        <w:rFonts w:hint="default"/>
        <w:lang w:val="zh-CN" w:eastAsia="zh-CN" w:bidi="zh-CN"/>
      </w:rPr>
    </w:lvl>
    <w:lvl w:ilvl="5" w:tentative="0">
      <w:start w:val="0"/>
      <w:numFmt w:val="bullet"/>
      <w:lvlText w:val="•"/>
      <w:lvlJc w:val="left"/>
      <w:pPr>
        <w:ind w:left="4527" w:hanging="540"/>
      </w:pPr>
      <w:rPr>
        <w:rFonts w:hint="default"/>
        <w:lang w:val="zh-CN" w:eastAsia="zh-CN" w:bidi="zh-CN"/>
      </w:rPr>
    </w:lvl>
    <w:lvl w:ilvl="6" w:tentative="0">
      <w:start w:val="0"/>
      <w:numFmt w:val="bullet"/>
      <w:lvlText w:val="•"/>
      <w:lvlJc w:val="left"/>
      <w:pPr>
        <w:ind w:left="5399" w:hanging="540"/>
      </w:pPr>
      <w:rPr>
        <w:rFonts w:hint="default"/>
        <w:lang w:val="zh-CN" w:eastAsia="zh-CN" w:bidi="zh-CN"/>
      </w:rPr>
    </w:lvl>
    <w:lvl w:ilvl="7" w:tentative="0">
      <w:start w:val="0"/>
      <w:numFmt w:val="bullet"/>
      <w:lvlText w:val="•"/>
      <w:lvlJc w:val="left"/>
      <w:pPr>
        <w:ind w:left="6270" w:hanging="540"/>
      </w:pPr>
      <w:rPr>
        <w:rFonts w:hint="default"/>
        <w:lang w:val="zh-CN" w:eastAsia="zh-CN" w:bidi="zh-CN"/>
      </w:rPr>
    </w:lvl>
    <w:lvl w:ilvl="8" w:tentative="0">
      <w:start w:val="0"/>
      <w:numFmt w:val="bullet"/>
      <w:lvlText w:val="•"/>
      <w:lvlJc w:val="left"/>
      <w:pPr>
        <w:ind w:left="7142" w:hanging="540"/>
      </w:pPr>
      <w:rPr>
        <w:rFonts w:hint="default"/>
        <w:lang w:val="zh-CN" w:eastAsia="zh-CN" w:bidi="zh-CN"/>
      </w:rPr>
    </w:lvl>
  </w:abstractNum>
  <w:abstractNum w:abstractNumId="13">
    <w:nsid w:val="1C2E3577"/>
    <w:multiLevelType w:val="multilevel"/>
    <w:tmpl w:val="1C2E3577"/>
    <w:lvl w:ilvl="0" w:tentative="0">
      <w:start w:val="2"/>
      <w:numFmt w:val="decimal"/>
      <w:lvlText w:val="%1"/>
      <w:lvlJc w:val="left"/>
      <w:pPr>
        <w:ind w:left="234" w:hanging="483"/>
        <w:jc w:val="left"/>
      </w:pPr>
      <w:rPr>
        <w:rFonts w:hint="default"/>
        <w:lang w:val="zh-CN" w:eastAsia="zh-CN" w:bidi="zh-CN"/>
      </w:rPr>
    </w:lvl>
    <w:lvl w:ilvl="1" w:tentative="0">
      <w:start w:val="1"/>
      <w:numFmt w:val="decimal"/>
      <w:lvlText w:val="%1.%2"/>
      <w:lvlJc w:val="left"/>
      <w:pPr>
        <w:ind w:left="234"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14">
    <w:nsid w:val="21E04419"/>
    <w:multiLevelType w:val="multilevel"/>
    <w:tmpl w:val="21E04419"/>
    <w:lvl w:ilvl="0" w:tentative="0">
      <w:start w:val="12"/>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5">
    <w:nsid w:val="26F71BB2"/>
    <w:multiLevelType w:val="multilevel"/>
    <w:tmpl w:val="26F71BB2"/>
    <w:lvl w:ilvl="0" w:tentative="0">
      <w:start w:val="15"/>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jc w:val="left"/>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jc w:val="left"/>
      </w:pPr>
      <w:rPr>
        <w:rFonts w:hint="default" w:ascii="宋体" w:hAnsi="宋体" w:eastAsia="宋体" w:cs="宋体"/>
        <w:w w:val="100"/>
        <w:sz w:val="24"/>
        <w:szCs w:val="24"/>
        <w:lang w:val="zh-CN" w:eastAsia="zh-CN" w:bidi="zh-CN"/>
      </w:rPr>
    </w:lvl>
    <w:lvl w:ilvl="4" w:tentative="0">
      <w:start w:val="0"/>
      <w:numFmt w:val="bullet"/>
      <w:lvlText w:val="•"/>
      <w:lvlJc w:val="left"/>
      <w:pPr>
        <w:ind w:left="2503" w:hanging="1020"/>
      </w:pPr>
      <w:rPr>
        <w:rFonts w:hint="default"/>
        <w:lang w:val="zh-CN" w:eastAsia="zh-CN" w:bidi="zh-CN"/>
      </w:rPr>
    </w:lvl>
    <w:lvl w:ilvl="5" w:tentative="0">
      <w:start w:val="0"/>
      <w:numFmt w:val="bullet"/>
      <w:lvlText w:val="•"/>
      <w:lvlJc w:val="left"/>
      <w:pPr>
        <w:ind w:left="3567" w:hanging="1020"/>
      </w:pPr>
      <w:rPr>
        <w:rFonts w:hint="default"/>
        <w:lang w:val="zh-CN" w:eastAsia="zh-CN" w:bidi="zh-CN"/>
      </w:rPr>
    </w:lvl>
    <w:lvl w:ilvl="6" w:tentative="0">
      <w:start w:val="0"/>
      <w:numFmt w:val="bullet"/>
      <w:lvlText w:val="•"/>
      <w:lvlJc w:val="left"/>
      <w:pPr>
        <w:ind w:left="4631" w:hanging="1020"/>
      </w:pPr>
      <w:rPr>
        <w:rFonts w:hint="default"/>
        <w:lang w:val="zh-CN" w:eastAsia="zh-CN" w:bidi="zh-CN"/>
      </w:rPr>
    </w:lvl>
    <w:lvl w:ilvl="7" w:tentative="0">
      <w:start w:val="0"/>
      <w:numFmt w:val="bullet"/>
      <w:lvlText w:val="•"/>
      <w:lvlJc w:val="left"/>
      <w:pPr>
        <w:ind w:left="5695" w:hanging="1020"/>
      </w:pPr>
      <w:rPr>
        <w:rFonts w:hint="default"/>
        <w:lang w:val="zh-CN" w:eastAsia="zh-CN" w:bidi="zh-CN"/>
      </w:rPr>
    </w:lvl>
    <w:lvl w:ilvl="8" w:tentative="0">
      <w:start w:val="0"/>
      <w:numFmt w:val="bullet"/>
      <w:lvlText w:val="•"/>
      <w:lvlJc w:val="left"/>
      <w:pPr>
        <w:ind w:left="6758" w:hanging="1020"/>
      </w:pPr>
      <w:rPr>
        <w:rFonts w:hint="default"/>
        <w:lang w:val="zh-CN" w:eastAsia="zh-CN" w:bidi="zh-CN"/>
      </w:rPr>
    </w:lvl>
  </w:abstractNum>
  <w:abstractNum w:abstractNumId="16">
    <w:nsid w:val="2CD77000"/>
    <w:multiLevelType w:val="multilevel"/>
    <w:tmpl w:val="2CD77000"/>
    <w:lvl w:ilvl="0" w:tentative="0">
      <w:start w:val="2"/>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7">
    <w:nsid w:val="2DB95799"/>
    <w:multiLevelType w:val="multilevel"/>
    <w:tmpl w:val="2DB95799"/>
    <w:lvl w:ilvl="0" w:tentative="0">
      <w:start w:val="1"/>
      <w:numFmt w:val="decimal"/>
      <w:lvlText w:val="%1."/>
      <w:lvlJc w:val="left"/>
      <w:pPr>
        <w:ind w:left="22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8">
    <w:nsid w:val="3B0E559C"/>
    <w:multiLevelType w:val="multilevel"/>
    <w:tmpl w:val="3B0E559C"/>
    <w:lvl w:ilvl="0" w:tentative="0">
      <w:start w:val="1"/>
      <w:numFmt w:val="decimal"/>
      <w:lvlText w:val="（%1）"/>
      <w:lvlJc w:val="left"/>
      <w:pPr>
        <w:ind w:left="125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9">
    <w:nsid w:val="427C4845"/>
    <w:multiLevelType w:val="multilevel"/>
    <w:tmpl w:val="427C4845"/>
    <w:lvl w:ilvl="0" w:tentative="0">
      <w:start w:val="1"/>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20">
    <w:nsid w:val="473C1467"/>
    <w:multiLevelType w:val="multilevel"/>
    <w:tmpl w:val="473C1467"/>
    <w:lvl w:ilvl="0" w:tentative="0">
      <w:start w:val="1"/>
      <w:numFmt w:val="decimal"/>
      <w:lvlText w:val="（%1）"/>
      <w:lvlJc w:val="left"/>
      <w:pPr>
        <w:ind w:left="127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21">
    <w:nsid w:val="4A62BA77"/>
    <w:multiLevelType w:val="singleLevel"/>
    <w:tmpl w:val="4A62BA77"/>
    <w:lvl w:ilvl="0" w:tentative="0">
      <w:start w:val="3"/>
      <w:numFmt w:val="chineseCounting"/>
      <w:suff w:val="nothing"/>
      <w:lvlText w:val="%1、"/>
      <w:lvlJc w:val="left"/>
      <w:rPr>
        <w:rFonts w:hint="eastAsia"/>
      </w:rPr>
    </w:lvl>
  </w:abstractNum>
  <w:abstractNum w:abstractNumId="22">
    <w:nsid w:val="519167AC"/>
    <w:multiLevelType w:val="multilevel"/>
    <w:tmpl w:val="519167AC"/>
    <w:lvl w:ilvl="0" w:tentative="0">
      <w:start w:val="1"/>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23">
    <w:nsid w:val="54F03C11"/>
    <w:multiLevelType w:val="multilevel"/>
    <w:tmpl w:val="54F03C11"/>
    <w:lvl w:ilvl="0" w:tentative="0">
      <w:start w:val="32"/>
      <w:numFmt w:val="decimal"/>
      <w:lvlText w:val="%1"/>
      <w:lvlJc w:val="left"/>
      <w:pPr>
        <w:ind w:left="1218" w:hanging="550"/>
        <w:jc w:val="left"/>
      </w:pPr>
      <w:rPr>
        <w:rFonts w:hint="default"/>
        <w:lang w:val="zh-CN" w:eastAsia="zh-CN" w:bidi="zh-CN"/>
      </w:rPr>
    </w:lvl>
    <w:lvl w:ilvl="1" w:tentative="0">
      <w:start w:val="1"/>
      <w:numFmt w:val="decimal"/>
      <w:lvlText w:val="%1.%2"/>
      <w:lvlJc w:val="left"/>
      <w:pPr>
        <w:ind w:left="1218" w:hanging="550"/>
        <w:jc w:val="left"/>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24">
    <w:nsid w:val="58075366"/>
    <w:multiLevelType w:val="multilevel"/>
    <w:tmpl w:val="58075366"/>
    <w:lvl w:ilvl="0" w:tentative="0">
      <w:start w:val="1"/>
      <w:numFmt w:val="decimal"/>
      <w:lvlText w:val="%1."/>
      <w:lvlJc w:val="left"/>
      <w:pPr>
        <w:ind w:left="2815" w:hanging="216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25">
    <w:nsid w:val="61FB2ACF"/>
    <w:multiLevelType w:val="multilevel"/>
    <w:tmpl w:val="61FB2ACF"/>
    <w:lvl w:ilvl="0" w:tentative="0">
      <w:start w:val="7"/>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26">
    <w:nsid w:val="63417D68"/>
    <w:multiLevelType w:val="multilevel"/>
    <w:tmpl w:val="63417D68"/>
    <w:lvl w:ilvl="0" w:tentative="0">
      <w:start w:val="30"/>
      <w:numFmt w:val="decimal"/>
      <w:lvlText w:val="%1"/>
      <w:lvlJc w:val="left"/>
      <w:pPr>
        <w:ind w:left="1209" w:hanging="540"/>
        <w:jc w:val="left"/>
      </w:pPr>
      <w:rPr>
        <w:rFonts w:hint="default"/>
        <w:lang w:val="zh-CN" w:eastAsia="zh-CN" w:bidi="zh-CN"/>
      </w:rPr>
    </w:lvl>
    <w:lvl w:ilvl="1" w:tentative="0">
      <w:start w:val="1"/>
      <w:numFmt w:val="decimal"/>
      <w:lvlText w:val="%1.%2"/>
      <w:lvlJc w:val="left"/>
      <w:pPr>
        <w:ind w:left="1209"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7">
    <w:nsid w:val="65D55E18"/>
    <w:multiLevelType w:val="multilevel"/>
    <w:tmpl w:val="65D55E18"/>
    <w:lvl w:ilvl="0" w:tentative="0">
      <w:start w:val="1"/>
      <w:numFmt w:val="decimal"/>
      <w:lvlText w:val="%1"/>
      <w:lvlJc w:val="left"/>
      <w:pPr>
        <w:ind w:left="705" w:hanging="485"/>
        <w:jc w:val="left"/>
      </w:pPr>
      <w:rPr>
        <w:rFonts w:hint="default"/>
        <w:lang w:val="zh-CN" w:eastAsia="zh-CN" w:bidi="zh-CN"/>
      </w:rPr>
    </w:lvl>
    <w:lvl w:ilvl="1" w:tentative="0">
      <w:start w:val="1"/>
      <w:numFmt w:val="decimal"/>
      <w:lvlText w:val="%1-%2"/>
      <w:lvlJc w:val="left"/>
      <w:pPr>
        <w:ind w:left="705" w:hanging="485"/>
        <w:jc w:val="left"/>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jc w:val="left"/>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28">
    <w:nsid w:val="667D282E"/>
    <w:multiLevelType w:val="multilevel"/>
    <w:tmpl w:val="667D282E"/>
    <w:lvl w:ilvl="0" w:tentative="0">
      <w:start w:val="2"/>
      <w:numFmt w:val="decimal"/>
      <w:lvlText w:val="%1"/>
      <w:lvlJc w:val="left"/>
      <w:pPr>
        <w:ind w:left="1089" w:hanging="420"/>
        <w:jc w:val="left"/>
      </w:pPr>
      <w:rPr>
        <w:rFonts w:hint="default"/>
        <w:lang w:val="zh-CN" w:eastAsia="zh-CN" w:bidi="zh-CN"/>
      </w:rPr>
    </w:lvl>
    <w:lvl w:ilvl="1" w:tentative="0">
      <w:start w:val="1"/>
      <w:numFmt w:val="decimal"/>
      <w:lvlText w:val="%1.%2"/>
      <w:lvlJc w:val="left"/>
      <w:pPr>
        <w:ind w:left="1089" w:hanging="420"/>
        <w:jc w:val="left"/>
      </w:pPr>
      <w:rPr>
        <w:rFonts w:hint="default"/>
        <w:w w:val="100"/>
        <w:lang w:val="zh-CN" w:eastAsia="zh-CN" w:bidi="zh-CN"/>
      </w:rPr>
    </w:lvl>
    <w:lvl w:ilvl="2" w:tentative="0">
      <w:start w:val="1"/>
      <w:numFmt w:val="decimal"/>
      <w:lvlText w:val="%1.%2.%3"/>
      <w:lvlJc w:val="left"/>
      <w:pPr>
        <w:ind w:left="1312" w:hanging="644"/>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abstractNum w:abstractNumId="29">
    <w:nsid w:val="66AA45D7"/>
    <w:multiLevelType w:val="multilevel"/>
    <w:tmpl w:val="66AA45D7"/>
    <w:lvl w:ilvl="0" w:tentative="0">
      <w:start w:val="1"/>
      <w:numFmt w:val="decimal"/>
      <w:lvlText w:val="（%1）"/>
      <w:lvlJc w:val="left"/>
      <w:pPr>
        <w:ind w:left="234" w:hanging="606"/>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30">
    <w:nsid w:val="6A8C3B55"/>
    <w:multiLevelType w:val="multilevel"/>
    <w:tmpl w:val="6A8C3B55"/>
    <w:lvl w:ilvl="0" w:tentative="0">
      <w:start w:val="33"/>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71"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280" w:hanging="603"/>
      </w:pPr>
      <w:rPr>
        <w:rFonts w:hint="default"/>
        <w:lang w:val="zh-CN" w:eastAsia="zh-CN" w:bidi="zh-CN"/>
      </w:rPr>
    </w:lvl>
    <w:lvl w:ilvl="3" w:tentative="0">
      <w:start w:val="0"/>
      <w:numFmt w:val="bullet"/>
      <w:lvlText w:val="•"/>
      <w:lvlJc w:val="left"/>
      <w:pPr>
        <w:ind w:left="2230" w:hanging="603"/>
      </w:pPr>
      <w:rPr>
        <w:rFonts w:hint="default"/>
        <w:lang w:val="zh-CN" w:eastAsia="zh-CN" w:bidi="zh-CN"/>
      </w:rPr>
    </w:lvl>
    <w:lvl w:ilvl="4" w:tentative="0">
      <w:start w:val="0"/>
      <w:numFmt w:val="bullet"/>
      <w:lvlText w:val="•"/>
      <w:lvlJc w:val="left"/>
      <w:pPr>
        <w:ind w:left="3181" w:hanging="603"/>
      </w:pPr>
      <w:rPr>
        <w:rFonts w:hint="default"/>
        <w:lang w:val="zh-CN" w:eastAsia="zh-CN" w:bidi="zh-CN"/>
      </w:rPr>
    </w:lvl>
    <w:lvl w:ilvl="5" w:tentative="0">
      <w:start w:val="0"/>
      <w:numFmt w:val="bullet"/>
      <w:lvlText w:val="•"/>
      <w:lvlJc w:val="left"/>
      <w:pPr>
        <w:ind w:left="4132" w:hanging="603"/>
      </w:pPr>
      <w:rPr>
        <w:rFonts w:hint="default"/>
        <w:lang w:val="zh-CN" w:eastAsia="zh-CN" w:bidi="zh-CN"/>
      </w:rPr>
    </w:lvl>
    <w:lvl w:ilvl="6" w:tentative="0">
      <w:start w:val="0"/>
      <w:numFmt w:val="bullet"/>
      <w:lvlText w:val="•"/>
      <w:lvlJc w:val="left"/>
      <w:pPr>
        <w:ind w:left="5083" w:hanging="603"/>
      </w:pPr>
      <w:rPr>
        <w:rFonts w:hint="default"/>
        <w:lang w:val="zh-CN" w:eastAsia="zh-CN" w:bidi="zh-CN"/>
      </w:rPr>
    </w:lvl>
    <w:lvl w:ilvl="7" w:tentative="0">
      <w:start w:val="0"/>
      <w:numFmt w:val="bullet"/>
      <w:lvlText w:val="•"/>
      <w:lvlJc w:val="left"/>
      <w:pPr>
        <w:ind w:left="6034" w:hanging="603"/>
      </w:pPr>
      <w:rPr>
        <w:rFonts w:hint="default"/>
        <w:lang w:val="zh-CN" w:eastAsia="zh-CN" w:bidi="zh-CN"/>
      </w:rPr>
    </w:lvl>
    <w:lvl w:ilvl="8" w:tentative="0">
      <w:start w:val="0"/>
      <w:numFmt w:val="bullet"/>
      <w:lvlText w:val="•"/>
      <w:lvlJc w:val="left"/>
      <w:pPr>
        <w:ind w:left="6984" w:hanging="603"/>
      </w:pPr>
      <w:rPr>
        <w:rFonts w:hint="default"/>
        <w:lang w:val="zh-CN" w:eastAsia="zh-CN" w:bidi="zh-CN"/>
      </w:rPr>
    </w:lvl>
  </w:abstractNum>
  <w:abstractNum w:abstractNumId="31">
    <w:nsid w:val="6E516EBA"/>
    <w:multiLevelType w:val="multilevel"/>
    <w:tmpl w:val="6E516EBA"/>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32">
    <w:nsid w:val="6E6F60EF"/>
    <w:multiLevelType w:val="multilevel"/>
    <w:tmpl w:val="6E6F60EF"/>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272DBCE"/>
    <w:multiLevelType w:val="singleLevel"/>
    <w:tmpl w:val="7272DBCE"/>
    <w:lvl w:ilvl="0" w:tentative="0">
      <w:start w:val="7"/>
      <w:numFmt w:val="chineseCounting"/>
      <w:suff w:val="nothing"/>
      <w:lvlText w:val="%1、"/>
      <w:lvlJc w:val="left"/>
      <w:rPr>
        <w:rFonts w:hint="eastAsia"/>
      </w:rPr>
    </w:lvl>
  </w:abstractNum>
  <w:abstractNum w:abstractNumId="34">
    <w:nsid w:val="75A62672"/>
    <w:multiLevelType w:val="multilevel"/>
    <w:tmpl w:val="75A62672"/>
    <w:lvl w:ilvl="0" w:tentative="0">
      <w:start w:val="4"/>
      <w:numFmt w:val="decimal"/>
      <w:lvlText w:val="（%1）"/>
      <w:lvlJc w:val="left"/>
      <w:pPr>
        <w:ind w:left="108"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35">
    <w:nsid w:val="77A556E7"/>
    <w:multiLevelType w:val="multilevel"/>
    <w:tmpl w:val="77A556E7"/>
    <w:lvl w:ilvl="0" w:tentative="0">
      <w:start w:val="11"/>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6">
    <w:nsid w:val="7A1C691F"/>
    <w:multiLevelType w:val="multilevel"/>
    <w:tmpl w:val="7A1C691F"/>
    <w:lvl w:ilvl="0" w:tentative="0">
      <w:start w:val="1"/>
      <w:numFmt w:val="decimal"/>
      <w:lvlText w:val="%1."/>
      <w:lvlJc w:val="left"/>
      <w:pPr>
        <w:ind w:left="461"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895"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787" w:hanging="241"/>
      </w:pPr>
      <w:rPr>
        <w:rFonts w:hint="default"/>
        <w:lang w:val="zh-CN" w:eastAsia="zh-CN" w:bidi="zh-CN"/>
      </w:rPr>
    </w:lvl>
    <w:lvl w:ilvl="3" w:tentative="0">
      <w:start w:val="0"/>
      <w:numFmt w:val="bullet"/>
      <w:lvlText w:val="•"/>
      <w:lvlJc w:val="left"/>
      <w:pPr>
        <w:ind w:left="2674" w:hanging="241"/>
      </w:pPr>
      <w:rPr>
        <w:rFonts w:hint="default"/>
        <w:lang w:val="zh-CN" w:eastAsia="zh-CN" w:bidi="zh-CN"/>
      </w:rPr>
    </w:lvl>
    <w:lvl w:ilvl="4" w:tentative="0">
      <w:start w:val="0"/>
      <w:numFmt w:val="bullet"/>
      <w:lvlText w:val="•"/>
      <w:lvlJc w:val="left"/>
      <w:pPr>
        <w:ind w:left="3562" w:hanging="241"/>
      </w:pPr>
      <w:rPr>
        <w:rFonts w:hint="default"/>
        <w:lang w:val="zh-CN" w:eastAsia="zh-CN" w:bidi="zh-CN"/>
      </w:rPr>
    </w:lvl>
    <w:lvl w:ilvl="5" w:tentative="0">
      <w:start w:val="0"/>
      <w:numFmt w:val="bullet"/>
      <w:lvlText w:val="•"/>
      <w:lvlJc w:val="left"/>
      <w:pPr>
        <w:ind w:left="4449" w:hanging="241"/>
      </w:pPr>
      <w:rPr>
        <w:rFonts w:hint="default"/>
        <w:lang w:val="zh-CN" w:eastAsia="zh-CN" w:bidi="zh-CN"/>
      </w:rPr>
    </w:lvl>
    <w:lvl w:ilvl="6" w:tentative="0">
      <w:start w:val="0"/>
      <w:numFmt w:val="bullet"/>
      <w:lvlText w:val="•"/>
      <w:lvlJc w:val="left"/>
      <w:pPr>
        <w:ind w:left="5336" w:hanging="241"/>
      </w:pPr>
      <w:rPr>
        <w:rFonts w:hint="default"/>
        <w:lang w:val="zh-CN" w:eastAsia="zh-CN" w:bidi="zh-CN"/>
      </w:rPr>
    </w:lvl>
    <w:lvl w:ilvl="7" w:tentative="0">
      <w:start w:val="0"/>
      <w:numFmt w:val="bullet"/>
      <w:lvlText w:val="•"/>
      <w:lvlJc w:val="left"/>
      <w:pPr>
        <w:ind w:left="6224" w:hanging="241"/>
      </w:pPr>
      <w:rPr>
        <w:rFonts w:hint="default"/>
        <w:lang w:val="zh-CN" w:eastAsia="zh-CN" w:bidi="zh-CN"/>
      </w:rPr>
    </w:lvl>
    <w:lvl w:ilvl="8" w:tentative="0">
      <w:start w:val="0"/>
      <w:numFmt w:val="bullet"/>
      <w:lvlText w:val="•"/>
      <w:lvlJc w:val="left"/>
      <w:pPr>
        <w:ind w:left="7111" w:hanging="241"/>
      </w:pPr>
      <w:rPr>
        <w:rFonts w:hint="default"/>
        <w:lang w:val="zh-CN" w:eastAsia="zh-CN" w:bidi="zh-CN"/>
      </w:rPr>
    </w:lvl>
  </w:abstractNum>
  <w:abstractNum w:abstractNumId="37">
    <w:nsid w:val="7E426D58"/>
    <w:multiLevelType w:val="multilevel"/>
    <w:tmpl w:val="7E426D58"/>
    <w:lvl w:ilvl="0" w:tentative="0">
      <w:start w:val="1"/>
      <w:numFmt w:val="decimal"/>
      <w:lvlText w:val="%1."/>
      <w:lvlJc w:val="left"/>
      <w:pPr>
        <w:ind w:left="560"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33"/>
  </w:num>
  <w:num w:numId="2">
    <w:abstractNumId w:val="1"/>
  </w:num>
  <w:num w:numId="3">
    <w:abstractNumId w:val="31"/>
  </w:num>
  <w:num w:numId="4">
    <w:abstractNumId w:val="4"/>
  </w:num>
  <w:num w:numId="5">
    <w:abstractNumId w:val="5"/>
  </w:num>
  <w:num w:numId="6">
    <w:abstractNumId w:val="34"/>
  </w:num>
  <w:num w:numId="7">
    <w:abstractNumId w:val="0"/>
  </w:num>
  <w:num w:numId="8">
    <w:abstractNumId w:val="19"/>
  </w:num>
  <w:num w:numId="9">
    <w:abstractNumId w:val="13"/>
  </w:num>
  <w:num w:numId="10">
    <w:abstractNumId w:val="9"/>
  </w:num>
  <w:num w:numId="11">
    <w:abstractNumId w:val="25"/>
  </w:num>
  <w:num w:numId="12">
    <w:abstractNumId w:val="7"/>
  </w:num>
  <w:num w:numId="13">
    <w:abstractNumId w:val="35"/>
  </w:num>
  <w:num w:numId="14">
    <w:abstractNumId w:val="14"/>
  </w:num>
  <w:num w:numId="15">
    <w:abstractNumId w:val="11"/>
  </w:num>
  <w:num w:numId="16">
    <w:abstractNumId w:val="15"/>
  </w:num>
  <w:num w:numId="17">
    <w:abstractNumId w:val="20"/>
  </w:num>
  <w:num w:numId="18">
    <w:abstractNumId w:val="6"/>
  </w:num>
  <w:num w:numId="19">
    <w:abstractNumId w:val="26"/>
  </w:num>
  <w:num w:numId="20">
    <w:abstractNumId w:val="12"/>
  </w:num>
  <w:num w:numId="21">
    <w:abstractNumId w:val="23"/>
  </w:num>
  <w:num w:numId="22">
    <w:abstractNumId w:val="30"/>
  </w:num>
  <w:num w:numId="23">
    <w:abstractNumId w:val="21"/>
  </w:num>
  <w:num w:numId="24">
    <w:abstractNumId w:val="10"/>
  </w:num>
  <w:num w:numId="25">
    <w:abstractNumId w:val="32"/>
  </w:num>
  <w:num w:numId="26">
    <w:abstractNumId w:val="28"/>
  </w:num>
  <w:num w:numId="27">
    <w:abstractNumId w:val="2"/>
  </w:num>
  <w:num w:numId="28">
    <w:abstractNumId w:val="29"/>
  </w:num>
  <w:num w:numId="29">
    <w:abstractNumId w:val="22"/>
  </w:num>
  <w:num w:numId="30">
    <w:abstractNumId w:val="16"/>
  </w:num>
  <w:num w:numId="31">
    <w:abstractNumId w:val="27"/>
  </w:num>
  <w:num w:numId="32">
    <w:abstractNumId w:val="17"/>
  </w:num>
  <w:num w:numId="33">
    <w:abstractNumId w:val="18"/>
  </w:num>
  <w:num w:numId="34">
    <w:abstractNumId w:val="36"/>
  </w:num>
  <w:num w:numId="35">
    <w:abstractNumId w:val="24"/>
  </w:num>
  <w:num w:numId="36">
    <w:abstractNumId w:val="8"/>
  </w:num>
  <w:num w:numId="37">
    <w:abstractNumId w:val="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2C"/>
    <w:rsid w:val="000436D1"/>
    <w:rsid w:val="0011210B"/>
    <w:rsid w:val="0015222E"/>
    <w:rsid w:val="00173A42"/>
    <w:rsid w:val="001B60AC"/>
    <w:rsid w:val="001E6499"/>
    <w:rsid w:val="00412436"/>
    <w:rsid w:val="004908DC"/>
    <w:rsid w:val="004E5C6A"/>
    <w:rsid w:val="00501B31"/>
    <w:rsid w:val="00591D47"/>
    <w:rsid w:val="00614406"/>
    <w:rsid w:val="00676DEE"/>
    <w:rsid w:val="006A482C"/>
    <w:rsid w:val="006A632D"/>
    <w:rsid w:val="006A6509"/>
    <w:rsid w:val="00711649"/>
    <w:rsid w:val="00757094"/>
    <w:rsid w:val="00760657"/>
    <w:rsid w:val="007E64B3"/>
    <w:rsid w:val="00894DA2"/>
    <w:rsid w:val="008F147C"/>
    <w:rsid w:val="00A15E08"/>
    <w:rsid w:val="00A62F16"/>
    <w:rsid w:val="00A82D51"/>
    <w:rsid w:val="00A877C6"/>
    <w:rsid w:val="00AA13A3"/>
    <w:rsid w:val="00B22985"/>
    <w:rsid w:val="00BC3EC9"/>
    <w:rsid w:val="00BF4298"/>
    <w:rsid w:val="00CD4E45"/>
    <w:rsid w:val="00D623D2"/>
    <w:rsid w:val="00DC2BEF"/>
    <w:rsid w:val="00E76C2D"/>
    <w:rsid w:val="00EB798D"/>
    <w:rsid w:val="00EE36A0"/>
    <w:rsid w:val="00F83F35"/>
    <w:rsid w:val="0124497B"/>
    <w:rsid w:val="07262E2E"/>
    <w:rsid w:val="08010BBA"/>
    <w:rsid w:val="0A6860C6"/>
    <w:rsid w:val="0B6468DA"/>
    <w:rsid w:val="0FDD4A15"/>
    <w:rsid w:val="1683285D"/>
    <w:rsid w:val="195058BA"/>
    <w:rsid w:val="197D4FB0"/>
    <w:rsid w:val="1AFA51A2"/>
    <w:rsid w:val="1C4949D7"/>
    <w:rsid w:val="1CAD4BC1"/>
    <w:rsid w:val="1D044AB8"/>
    <w:rsid w:val="1EF44DFA"/>
    <w:rsid w:val="206C05B4"/>
    <w:rsid w:val="22197221"/>
    <w:rsid w:val="2459333F"/>
    <w:rsid w:val="270C7CA1"/>
    <w:rsid w:val="272D5437"/>
    <w:rsid w:val="27D258C7"/>
    <w:rsid w:val="27FD20C6"/>
    <w:rsid w:val="29B558C5"/>
    <w:rsid w:val="29C07155"/>
    <w:rsid w:val="2DE167AE"/>
    <w:rsid w:val="348E70E7"/>
    <w:rsid w:val="370F7D0B"/>
    <w:rsid w:val="38B540DA"/>
    <w:rsid w:val="3B7344D4"/>
    <w:rsid w:val="3FAD5149"/>
    <w:rsid w:val="419C6825"/>
    <w:rsid w:val="41B703B5"/>
    <w:rsid w:val="42344DB0"/>
    <w:rsid w:val="45F92BCB"/>
    <w:rsid w:val="4A561C35"/>
    <w:rsid w:val="4D671404"/>
    <w:rsid w:val="506D6961"/>
    <w:rsid w:val="55A24568"/>
    <w:rsid w:val="56466834"/>
    <w:rsid w:val="58B65538"/>
    <w:rsid w:val="60666BDE"/>
    <w:rsid w:val="64A205E5"/>
    <w:rsid w:val="69A50BD3"/>
    <w:rsid w:val="6B4556E4"/>
    <w:rsid w:val="6C4163A8"/>
    <w:rsid w:val="6D8A2CA9"/>
    <w:rsid w:val="6E3B0B52"/>
    <w:rsid w:val="6F082A3E"/>
    <w:rsid w:val="74B24091"/>
    <w:rsid w:val="7AE5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3"/>
    <w:qFormat/>
    <w:uiPriority w:val="1"/>
    <w:pPr>
      <w:keepNext/>
      <w:keepLines/>
      <w:spacing w:before="340" w:after="330" w:line="576" w:lineRule="auto"/>
      <w:outlineLvl w:val="0"/>
    </w:pPr>
    <w:rPr>
      <w:b/>
      <w:bCs/>
      <w:kern w:val="44"/>
      <w:sz w:val="44"/>
      <w:szCs w:val="44"/>
    </w:rPr>
  </w:style>
  <w:style w:type="paragraph" w:styleId="5">
    <w:name w:val="heading 2"/>
    <w:basedOn w:val="1"/>
    <w:next w:val="1"/>
    <w:link w:val="24"/>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ascii="Calibri" w:hAnsi="Calibri" w:cs="Calibri"/>
    </w:rPr>
  </w:style>
  <w:style w:type="paragraph" w:styleId="3">
    <w:name w:val="Body Text"/>
    <w:basedOn w:val="1"/>
    <w:link w:val="27"/>
    <w:qFormat/>
    <w:uiPriority w:val="1"/>
    <w:pPr>
      <w:autoSpaceDE w:val="0"/>
      <w:autoSpaceDN w:val="0"/>
      <w:jc w:val="left"/>
    </w:pPr>
    <w:rPr>
      <w:rFonts w:ascii="宋体" w:hAnsi="宋体" w:cs="宋体"/>
      <w:kern w:val="0"/>
      <w:sz w:val="24"/>
      <w:szCs w:val="24"/>
      <w:lang w:val="zh-CN" w:bidi="zh-CN"/>
    </w:rPr>
  </w:style>
  <w:style w:type="paragraph" w:styleId="8">
    <w:name w:val="annotation text"/>
    <w:basedOn w:val="1"/>
    <w:next w:val="1"/>
    <w:link w:val="32"/>
    <w:semiHidden/>
    <w:unhideWhenUsed/>
    <w:qFormat/>
    <w:uiPriority w:val="99"/>
    <w:pPr>
      <w:jc w:val="left"/>
    </w:pPr>
    <w:rPr>
      <w:kern w:val="0"/>
      <w:sz w:val="20"/>
    </w:rPr>
  </w:style>
  <w:style w:type="paragraph" w:styleId="9">
    <w:name w:val="Plain Text"/>
    <w:basedOn w:val="1"/>
    <w:link w:val="25"/>
    <w:unhideWhenUsed/>
    <w:qFormat/>
    <w:uiPriority w:val="0"/>
    <w:rPr>
      <w:rFonts w:ascii="宋体" w:hAnsi="Courier New" w:eastAsiaTheme="minorEastAsia" w:cstheme="minorBidi"/>
      <w:szCs w:val="22"/>
    </w:rPr>
  </w:style>
  <w:style w:type="paragraph" w:styleId="10">
    <w:name w:val="Balloon Text"/>
    <w:basedOn w:val="1"/>
    <w:link w:val="22"/>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autoSpaceDE w:val="0"/>
      <w:autoSpaceDN w:val="0"/>
      <w:spacing w:before="146"/>
      <w:ind w:left="455"/>
      <w:jc w:val="left"/>
    </w:pPr>
    <w:rPr>
      <w:rFonts w:ascii="宋体" w:hAnsi="宋体" w:cs="宋体"/>
      <w:b/>
      <w:bCs/>
      <w:kern w:val="0"/>
      <w:sz w:val="22"/>
      <w:szCs w:val="22"/>
      <w:lang w:val="zh-CN" w:bidi="zh-CN"/>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99"/>
    <w:rPr>
      <w:color w:val="0000FF"/>
      <w:u w:val="none"/>
    </w:rPr>
  </w:style>
  <w:style w:type="character" w:customStyle="1" w:styleId="19">
    <w:name w:val="页眉 Char"/>
    <w:basedOn w:val="17"/>
    <w:link w:val="12"/>
    <w:qFormat/>
    <w:uiPriority w:val="99"/>
    <w:rPr>
      <w:sz w:val="18"/>
      <w:szCs w:val="18"/>
    </w:rPr>
  </w:style>
  <w:style w:type="character" w:customStyle="1" w:styleId="20">
    <w:name w:val="页脚 Char"/>
    <w:basedOn w:val="17"/>
    <w:link w:val="11"/>
    <w:qFormat/>
    <w:uiPriority w:val="99"/>
    <w:rPr>
      <w:sz w:val="18"/>
      <w:szCs w:val="18"/>
    </w:rPr>
  </w:style>
  <w:style w:type="character" w:customStyle="1" w:styleId="21">
    <w:name w:val="style3"/>
    <w:qFormat/>
    <w:uiPriority w:val="0"/>
  </w:style>
  <w:style w:type="character" w:customStyle="1" w:styleId="22">
    <w:name w:val="批注框文本 Char"/>
    <w:basedOn w:val="17"/>
    <w:link w:val="10"/>
    <w:semiHidden/>
    <w:qFormat/>
    <w:uiPriority w:val="99"/>
    <w:rPr>
      <w:rFonts w:ascii="Times New Roman" w:hAnsi="Times New Roman" w:eastAsia="宋体" w:cs="Times New Roman"/>
      <w:sz w:val="18"/>
      <w:szCs w:val="18"/>
    </w:rPr>
  </w:style>
  <w:style w:type="character" w:customStyle="1" w:styleId="23">
    <w:name w:val="标题 1 Char"/>
    <w:basedOn w:val="17"/>
    <w:link w:val="4"/>
    <w:qFormat/>
    <w:uiPriority w:val="9"/>
    <w:rPr>
      <w:rFonts w:ascii="Times New Roman" w:hAnsi="Times New Roman" w:eastAsia="宋体" w:cs="Times New Roman"/>
      <w:b/>
      <w:bCs/>
      <w:kern w:val="44"/>
      <w:sz w:val="44"/>
      <w:szCs w:val="44"/>
    </w:rPr>
  </w:style>
  <w:style w:type="character" w:customStyle="1" w:styleId="24">
    <w:name w:val="标题 2 Char"/>
    <w:basedOn w:val="17"/>
    <w:link w:val="5"/>
    <w:qFormat/>
    <w:uiPriority w:val="0"/>
    <w:rPr>
      <w:rFonts w:ascii="Arial" w:hAnsi="Arial" w:eastAsia="黑体" w:cs="Arial"/>
      <w:b/>
      <w:bCs/>
      <w:sz w:val="32"/>
      <w:szCs w:val="32"/>
    </w:rPr>
  </w:style>
  <w:style w:type="character" w:customStyle="1" w:styleId="25">
    <w:name w:val="纯文本 Char"/>
    <w:basedOn w:val="17"/>
    <w:link w:val="9"/>
    <w:qFormat/>
    <w:uiPriority w:val="0"/>
    <w:rPr>
      <w:rFonts w:ascii="宋体" w:hAnsi="Courier New"/>
    </w:rPr>
  </w:style>
  <w:style w:type="character" w:customStyle="1" w:styleId="26">
    <w:name w:val="标题 4 Char"/>
    <w:basedOn w:val="17"/>
    <w:link w:val="7"/>
    <w:qFormat/>
    <w:uiPriority w:val="9"/>
    <w:rPr>
      <w:rFonts w:asciiTheme="majorHAnsi" w:hAnsiTheme="majorHAnsi" w:eastAsiaTheme="majorEastAsia" w:cstheme="majorBidi"/>
      <w:b/>
      <w:bCs/>
      <w:sz w:val="28"/>
      <w:szCs w:val="28"/>
    </w:rPr>
  </w:style>
  <w:style w:type="character" w:customStyle="1" w:styleId="27">
    <w:name w:val="正文文本 Char"/>
    <w:basedOn w:val="17"/>
    <w:link w:val="3"/>
    <w:qFormat/>
    <w:uiPriority w:val="1"/>
    <w:rPr>
      <w:rFonts w:ascii="宋体" w:hAnsi="宋体" w:eastAsia="宋体" w:cs="宋体"/>
      <w:kern w:val="0"/>
      <w:sz w:val="24"/>
      <w:szCs w:val="24"/>
      <w:lang w:val="zh-CN" w:bidi="zh-CN"/>
    </w:rPr>
  </w:style>
  <w:style w:type="table" w:customStyle="1" w:styleId="28">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29">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0">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1">
    <w:name w:val="标题 3 Char"/>
    <w:basedOn w:val="17"/>
    <w:link w:val="6"/>
    <w:qFormat/>
    <w:uiPriority w:val="9"/>
    <w:rPr>
      <w:rFonts w:ascii="Times New Roman" w:hAnsi="Times New Roman" w:eastAsia="宋体" w:cs="Times New Roman"/>
      <w:b/>
      <w:bCs/>
      <w:sz w:val="32"/>
      <w:szCs w:val="32"/>
    </w:rPr>
  </w:style>
  <w:style w:type="character" w:customStyle="1" w:styleId="32">
    <w:name w:val="批注文字 Char"/>
    <w:basedOn w:val="17"/>
    <w:link w:val="8"/>
    <w:semiHidden/>
    <w:qFormat/>
    <w:uiPriority w:val="99"/>
    <w:rPr>
      <w:rFonts w:ascii="Times New Roman" w:hAnsi="Times New Roman" w:eastAsia="宋体" w:cs="Times New Roman"/>
      <w:kern w:val="0"/>
      <w:sz w:val="20"/>
      <w:szCs w:val="21"/>
    </w:rPr>
  </w:style>
  <w:style w:type="paragraph" w:customStyle="1" w:styleId="33">
    <w:name w:val="p15"/>
    <w:basedOn w:val="1"/>
    <w:next w:val="8"/>
    <w:qFormat/>
    <w:uiPriority w:val="99"/>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4282</Words>
  <Characters>24410</Characters>
  <Lines>203</Lines>
  <Paragraphs>57</Paragraphs>
  <TotalTime>0</TotalTime>
  <ScaleCrop>false</ScaleCrop>
  <LinksUpToDate>false</LinksUpToDate>
  <CharactersWithSpaces>28635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2020-04-23T07:11:00Z</dcterms:created>
  <dc:creator>ldf8199</dc:creator>
  <cp:lastModifiedBy>李明</cp:lastModifiedBy>
  <dcterms:modified xsi:type="dcterms:W3CDTF">2020-12-07T02:08:35Z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